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B" w:rsidRPr="0002167B" w:rsidRDefault="0002167B" w:rsidP="0002167B">
      <w:pPr>
        <w:spacing w:after="0" w:line="240" w:lineRule="auto"/>
        <w:jc w:val="center"/>
        <w:rPr>
          <w:b/>
          <w:szCs w:val="24"/>
        </w:rPr>
      </w:pPr>
    </w:p>
    <w:p w:rsidR="0002167B" w:rsidRPr="0002167B" w:rsidRDefault="0002167B" w:rsidP="0002167B">
      <w:pPr>
        <w:spacing w:after="0" w:line="240" w:lineRule="auto"/>
        <w:jc w:val="center"/>
        <w:rPr>
          <w:szCs w:val="24"/>
        </w:rPr>
      </w:pPr>
    </w:p>
    <w:p w:rsidR="0002167B" w:rsidRPr="0002167B" w:rsidRDefault="0002167B" w:rsidP="0002167B">
      <w:pPr>
        <w:spacing w:after="0" w:line="240" w:lineRule="auto"/>
        <w:jc w:val="center"/>
        <w:rPr>
          <w:szCs w:val="24"/>
        </w:rPr>
      </w:pPr>
      <w:r w:rsidRPr="0002167B">
        <w:rPr>
          <w:szCs w:val="24"/>
        </w:rPr>
        <w:t>МЕСТНАЯ АДМИНИСТРАЦИЯ МУНИЦИПАЛЬНОГО ОБРАЗОВАНИЯ</w:t>
      </w:r>
    </w:p>
    <w:p w:rsidR="0002167B" w:rsidRPr="0002167B" w:rsidRDefault="0002167B" w:rsidP="0002167B">
      <w:pPr>
        <w:spacing w:after="0" w:line="240" w:lineRule="auto"/>
        <w:jc w:val="center"/>
        <w:rPr>
          <w:szCs w:val="24"/>
        </w:rPr>
      </w:pPr>
      <w:r w:rsidRPr="0002167B">
        <w:rPr>
          <w:szCs w:val="24"/>
        </w:rPr>
        <w:t>ЛЕБЯЖЕНСКОЕ ГОРОДСКОЕ ПОСЕЛЕНИЕ</w:t>
      </w:r>
    </w:p>
    <w:p w:rsidR="001A7F02" w:rsidRPr="001A7F02" w:rsidRDefault="0002167B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szCs w:val="24"/>
        </w:rPr>
        <w:t>МО ЛОМОНОСОВСКИЙ МУНИЦИПАЛЬНЫЙ РАЙОН ЛЕНИНГРАДСКОЙ ОБЛАСТИ</w:t>
      </w: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A7F02" w:rsidRPr="001A7F02" w:rsidRDefault="001A7F02" w:rsidP="001A7F02">
      <w:pPr>
        <w:spacing w:before="100" w:beforeAutospacing="1"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1A7F02">
      <w:pPr>
        <w:spacing w:before="100" w:beforeAutospacing="1"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ПОСТАНОВЛЕНИЕ</w:t>
      </w:r>
    </w:p>
    <w:p w:rsidR="001A7F02" w:rsidRPr="0002167B" w:rsidRDefault="0002167B" w:rsidP="0002167B">
      <w:pPr>
        <w:tabs>
          <w:tab w:val="left" w:pos="6930"/>
        </w:tabs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1437A4">
        <w:rPr>
          <w:rFonts w:eastAsia="Times New Roman" w:cs="Times New Roman"/>
          <w:b/>
          <w:szCs w:val="24"/>
          <w:lang w:eastAsia="ru-RU"/>
        </w:rPr>
        <w:t xml:space="preserve">№ </w:t>
      </w:r>
      <w:r w:rsidR="001437A4" w:rsidRPr="001437A4">
        <w:rPr>
          <w:rFonts w:eastAsia="Times New Roman" w:cs="Times New Roman"/>
          <w:b/>
          <w:szCs w:val="24"/>
          <w:lang w:eastAsia="ru-RU"/>
        </w:rPr>
        <w:t>17</w:t>
      </w:r>
      <w:r>
        <w:rPr>
          <w:rFonts w:eastAsia="Times New Roman" w:cs="Times New Roman"/>
          <w:szCs w:val="24"/>
          <w:lang w:eastAsia="ru-RU"/>
        </w:rPr>
        <w:tab/>
        <w:t xml:space="preserve">                            </w:t>
      </w:r>
      <w:r w:rsidRPr="001437A4">
        <w:rPr>
          <w:rFonts w:eastAsia="Times New Roman" w:cs="Times New Roman"/>
          <w:b/>
          <w:szCs w:val="24"/>
          <w:lang w:eastAsia="ru-RU"/>
        </w:rPr>
        <w:t xml:space="preserve"> от</w:t>
      </w:r>
      <w:r w:rsidR="001437A4" w:rsidRPr="001437A4">
        <w:rPr>
          <w:rFonts w:eastAsia="Times New Roman" w:cs="Times New Roman"/>
          <w:b/>
          <w:szCs w:val="24"/>
          <w:lang w:eastAsia="ru-RU"/>
        </w:rPr>
        <w:t xml:space="preserve"> 19.01.2017г.</w:t>
      </w:r>
    </w:p>
    <w:p w:rsidR="001A7F02" w:rsidRPr="0002167B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1A7F02">
      <w:pPr>
        <w:spacing w:before="100" w:beforeAutospacing="1" w:after="0" w:line="480" w:lineRule="auto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6C71A7" w:rsidP="0002167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«</w:t>
      </w:r>
      <w:r w:rsidR="001A7F02" w:rsidRPr="0002167B">
        <w:rPr>
          <w:rFonts w:eastAsia="Times New Roman" w:cs="Times New Roman"/>
          <w:b/>
          <w:bCs/>
          <w:szCs w:val="24"/>
          <w:lang w:eastAsia="ru-RU"/>
        </w:rPr>
        <w:t>Об утверждении Порядка организации сбора</w:t>
      </w:r>
    </w:p>
    <w:p w:rsidR="001A7F02" w:rsidRPr="0002167B" w:rsidRDefault="001A7F02" w:rsidP="0002167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отработанных ртутьсодержащих (люминесцентных)</w:t>
      </w:r>
    </w:p>
    <w:p w:rsidR="0002167B" w:rsidRDefault="001A7F02" w:rsidP="0002167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ламп на территории </w:t>
      </w:r>
      <w:r w:rsidR="00290FBB" w:rsidRPr="0002167B">
        <w:rPr>
          <w:rFonts w:eastAsia="Times New Roman" w:cs="Times New Roman"/>
          <w:b/>
          <w:szCs w:val="24"/>
          <w:lang w:eastAsia="ru-RU"/>
        </w:rPr>
        <w:t>МО Лебяженское городское поселение</w:t>
      </w:r>
    </w:p>
    <w:p w:rsidR="001A7F02" w:rsidRPr="0002167B" w:rsidRDefault="00290FBB" w:rsidP="0002167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2167B">
        <w:rPr>
          <w:rFonts w:eastAsia="Times New Roman" w:cs="Times New Roman"/>
          <w:b/>
          <w:szCs w:val="24"/>
          <w:lang w:eastAsia="ru-RU"/>
        </w:rPr>
        <w:t xml:space="preserve"> МО Ломоносовский муниципальный район Ленинградской области</w:t>
      </w:r>
      <w:r w:rsidR="006C71A7">
        <w:rPr>
          <w:rFonts w:eastAsia="Times New Roman" w:cs="Times New Roman"/>
          <w:b/>
          <w:szCs w:val="24"/>
          <w:lang w:eastAsia="ru-RU"/>
        </w:rPr>
        <w:t>»</w:t>
      </w:r>
    </w:p>
    <w:p w:rsidR="001A7F02" w:rsidRPr="0002167B" w:rsidRDefault="001A7F02" w:rsidP="001A7F0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290FBB" w:rsidRPr="0002167B" w:rsidRDefault="001A7F02" w:rsidP="0002167B">
      <w:pPr>
        <w:spacing w:before="100" w:beforeAutospacing="1"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</w:t>
      </w:r>
      <w:r w:rsidR="00290FBB" w:rsidRPr="0002167B">
        <w:rPr>
          <w:rFonts w:eastAsia="Times New Roman" w:cs="Times New Roman"/>
          <w:szCs w:val="24"/>
          <w:lang w:eastAsia="ru-RU"/>
        </w:rPr>
        <w:t>МО Лебяженское городское</w:t>
      </w:r>
      <w:r w:rsidRPr="0002167B">
        <w:rPr>
          <w:rFonts w:eastAsia="Times New Roman" w:cs="Times New Roman"/>
          <w:szCs w:val="24"/>
          <w:lang w:eastAsia="ru-RU"/>
        </w:rPr>
        <w:t xml:space="preserve"> поселени</w:t>
      </w:r>
      <w:r w:rsidR="00290FBB" w:rsidRPr="0002167B">
        <w:rPr>
          <w:rFonts w:eastAsia="Times New Roman" w:cs="Times New Roman"/>
          <w:szCs w:val="24"/>
          <w:lang w:eastAsia="ru-RU"/>
        </w:rPr>
        <w:t xml:space="preserve">е </w:t>
      </w:r>
      <w:proofErr w:type="gramStart"/>
      <w:r w:rsidR="00290FBB" w:rsidRPr="0002167B">
        <w:rPr>
          <w:rFonts w:eastAsia="Times New Roman" w:cs="Times New Roman"/>
          <w:szCs w:val="24"/>
          <w:lang w:eastAsia="ru-RU"/>
        </w:rPr>
        <w:t>МО</w:t>
      </w:r>
      <w:proofErr w:type="gramEnd"/>
      <w:r w:rsidR="00290FBB" w:rsidRPr="0002167B">
        <w:rPr>
          <w:rFonts w:eastAsia="Times New Roman" w:cs="Times New Roman"/>
          <w:szCs w:val="24"/>
          <w:lang w:eastAsia="ru-RU"/>
        </w:rPr>
        <w:t xml:space="preserve"> Ломоносовский муниципальный район Ленинградской</w:t>
      </w:r>
      <w:r w:rsidRPr="0002167B">
        <w:rPr>
          <w:rFonts w:eastAsia="Times New Roman" w:cs="Times New Roman"/>
          <w:szCs w:val="24"/>
          <w:lang w:eastAsia="ru-RU"/>
        </w:rPr>
        <w:t xml:space="preserve"> области руководствуясь статьей 15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 xml:space="preserve">Федерации», статьями 7,10 ФЗ «Об охране окружающей 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proofErr w:type="gramEnd"/>
    </w:p>
    <w:p w:rsidR="001A7F02" w:rsidRPr="0002167B" w:rsidRDefault="00290FBB" w:rsidP="0002167B">
      <w:pPr>
        <w:spacing w:before="100" w:beforeAutospacing="1"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                                             </w:t>
      </w:r>
      <w:r w:rsidR="001A7F02" w:rsidRPr="0002167B">
        <w:rPr>
          <w:rFonts w:eastAsia="Times New Roman" w:cs="Times New Roman"/>
          <w:szCs w:val="24"/>
          <w:lang w:eastAsia="ru-RU"/>
        </w:rPr>
        <w:t>ПОСТАНОВЛЯ</w:t>
      </w:r>
      <w:r w:rsidRPr="0002167B">
        <w:rPr>
          <w:rFonts w:eastAsia="Times New Roman" w:cs="Times New Roman"/>
          <w:szCs w:val="24"/>
          <w:lang w:eastAsia="ru-RU"/>
        </w:rPr>
        <w:t>Ю</w:t>
      </w:r>
      <w:r w:rsidR="001A7F02" w:rsidRPr="0002167B">
        <w:rPr>
          <w:rFonts w:eastAsia="Times New Roman" w:cs="Times New Roman"/>
          <w:szCs w:val="24"/>
          <w:lang w:eastAsia="ru-RU"/>
        </w:rPr>
        <w:t>:</w:t>
      </w:r>
      <w:r w:rsidR="001A7F02" w:rsidRPr="0002167B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1. Утвердить Порядок организации сбора отработанных ртутьсодержащих (люминесцентных) ламп на территории </w:t>
      </w:r>
      <w:r w:rsidR="00290FBB" w:rsidRPr="0002167B">
        <w:rPr>
          <w:rFonts w:eastAsia="Times New Roman" w:cs="Times New Roman"/>
          <w:szCs w:val="24"/>
          <w:lang w:eastAsia="ru-RU"/>
        </w:rPr>
        <w:t xml:space="preserve">МО Лебяженское городское поселение МО Ломоносовский муниципальный район Ленинградской области </w:t>
      </w:r>
      <w:r w:rsidRPr="0002167B">
        <w:rPr>
          <w:rFonts w:eastAsia="Times New Roman" w:cs="Times New Roman"/>
          <w:szCs w:val="24"/>
          <w:lang w:eastAsia="ru-RU"/>
        </w:rPr>
        <w:t>согласно приложению (Приложение №1).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2. Утвердить инструкцию по обращению с отходами 1 класса опасности «Ртутные лампы, люминесцентные ртутьсодержащие трубки отработанные и брак» на территории </w:t>
      </w:r>
      <w:r w:rsidR="00290FBB" w:rsidRPr="0002167B">
        <w:rPr>
          <w:rFonts w:eastAsia="Times New Roman" w:cs="Times New Roman"/>
          <w:szCs w:val="24"/>
          <w:lang w:eastAsia="ru-RU"/>
        </w:rPr>
        <w:t xml:space="preserve">МО Лебяженское городское поселение МО Ломоносовский муниципальный район Ленинградской области </w:t>
      </w:r>
      <w:r w:rsidRPr="0002167B">
        <w:rPr>
          <w:rFonts w:eastAsia="Times New Roman" w:cs="Times New Roman"/>
          <w:szCs w:val="24"/>
          <w:lang w:eastAsia="ru-RU"/>
        </w:rPr>
        <w:t>(Приложение №2).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3. </w:t>
      </w:r>
      <w:r w:rsidR="00290FBB" w:rsidRPr="0002167B">
        <w:rPr>
          <w:rFonts w:eastAsia="Times New Roman" w:cs="Times New Roman"/>
          <w:szCs w:val="24"/>
          <w:lang w:eastAsia="ru-RU"/>
        </w:rPr>
        <w:t>Местной а</w:t>
      </w:r>
      <w:r w:rsidRPr="0002167B">
        <w:rPr>
          <w:rFonts w:eastAsia="Times New Roman" w:cs="Times New Roman"/>
          <w:szCs w:val="24"/>
          <w:lang w:eastAsia="ru-RU"/>
        </w:rPr>
        <w:t xml:space="preserve">дминистрации </w:t>
      </w:r>
      <w:r w:rsidR="00290FBB" w:rsidRPr="0002167B">
        <w:rPr>
          <w:rFonts w:eastAsia="Times New Roman" w:cs="Times New Roman"/>
          <w:szCs w:val="24"/>
          <w:lang w:eastAsia="ru-RU"/>
        </w:rPr>
        <w:t>городс</w:t>
      </w:r>
      <w:r w:rsidRPr="0002167B">
        <w:rPr>
          <w:rFonts w:eastAsia="Times New Roman" w:cs="Times New Roman"/>
          <w:szCs w:val="24"/>
          <w:lang w:eastAsia="ru-RU"/>
        </w:rPr>
        <w:t>кого поселения:</w:t>
      </w:r>
    </w:p>
    <w:p w:rsidR="001A7F02" w:rsidRPr="001A7F02" w:rsidRDefault="001A7F02" w:rsidP="0002167B">
      <w:pPr>
        <w:spacing w:before="100" w:beforeAutospacing="1"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1A7F02" w:rsidRPr="0002167B" w:rsidRDefault="001A7F02" w:rsidP="001A7F02">
      <w:pPr>
        <w:spacing w:before="100" w:beforeAutospacing="1"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lastRenderedPageBreak/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 </w:t>
      </w:r>
      <w:hyperlink r:id="rId6" w:history="1">
        <w:r w:rsidRPr="0002167B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Порядком</w:t>
        </w:r>
      </w:hyperlink>
      <w:r w:rsidRPr="0002167B">
        <w:rPr>
          <w:rFonts w:eastAsia="Times New Roman" w:cs="Times New Roman"/>
          <w:szCs w:val="24"/>
          <w:lang w:eastAsia="ru-RU"/>
        </w:rPr>
        <w:t>, утвержденным настоящим постановлением.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5. Настоящее постановление вступает в силу со дня его обнародования.</w:t>
      </w:r>
    </w:p>
    <w:p w:rsidR="001A7F02" w:rsidRPr="0002167B" w:rsidRDefault="001A7F02" w:rsidP="0002167B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7F02" w:rsidRPr="0002167B" w:rsidRDefault="001A7F02" w:rsidP="0002167B">
      <w:pPr>
        <w:spacing w:before="100" w:beforeAutospacing="1" w:after="0" w:line="240" w:lineRule="auto"/>
        <w:ind w:left="363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2"/>
        <w:gridCol w:w="1879"/>
        <w:gridCol w:w="3099"/>
      </w:tblGrid>
      <w:tr w:rsidR="001A7F02" w:rsidRPr="0002167B" w:rsidTr="001A7F02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Pr="0002167B" w:rsidRDefault="001A7F02" w:rsidP="000216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 xml:space="preserve">Глава администрации </w:t>
            </w:r>
          </w:p>
          <w:p w:rsidR="001A7F02" w:rsidRPr="0002167B" w:rsidRDefault="00290FBB" w:rsidP="000216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 xml:space="preserve">МО Лебяженское городское поселение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7F02" w:rsidRPr="0002167B" w:rsidRDefault="001A7F02" w:rsidP="000216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7F02" w:rsidRPr="0002167B" w:rsidRDefault="001A7F02" w:rsidP="000216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  <w:p w:rsidR="001A7F02" w:rsidRPr="0002167B" w:rsidRDefault="001A7F02" w:rsidP="0002167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>А.</w:t>
            </w:r>
            <w:r w:rsidR="00290FBB" w:rsidRPr="0002167B">
              <w:rPr>
                <w:rFonts w:eastAsia="Times New Roman" w:cs="Times New Roman"/>
                <w:b/>
                <w:szCs w:val="24"/>
                <w:lang w:eastAsia="ru-RU"/>
              </w:rPr>
              <w:t>Е.</w:t>
            </w:r>
            <w:r w:rsidRPr="0002167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290FBB" w:rsidRPr="0002167B">
              <w:rPr>
                <w:rFonts w:eastAsia="Times New Roman" w:cs="Times New Roman"/>
                <w:b/>
                <w:szCs w:val="24"/>
                <w:lang w:eastAsia="ru-RU"/>
              </w:rPr>
              <w:t>Магон</w:t>
            </w:r>
            <w:proofErr w:type="spellEnd"/>
          </w:p>
        </w:tc>
      </w:tr>
    </w:tbl>
    <w:p w:rsidR="001A7F02" w:rsidRPr="001A7F02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02167B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1A7F02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="001437A4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="001A7F02" w:rsidRPr="001A7F02">
        <w:rPr>
          <w:rFonts w:eastAsia="Times New Roman" w:cs="Times New Roman"/>
          <w:szCs w:val="24"/>
          <w:lang w:eastAsia="ru-RU"/>
        </w:rPr>
        <w:t>Приложение №1</w:t>
      </w:r>
    </w:p>
    <w:p w:rsidR="0002167B" w:rsidRPr="001A7F02" w:rsidRDefault="0002167B" w:rsidP="001A7F02">
      <w:pPr>
        <w:spacing w:before="100" w:beforeAutospacing="1"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</w:p>
    <w:p w:rsidR="001A7F02" w:rsidRPr="001437A4" w:rsidRDefault="0002167B" w:rsidP="0002167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</w:t>
      </w:r>
      <w:r w:rsidRPr="001437A4">
        <w:rPr>
          <w:rFonts w:eastAsia="Times New Roman" w:cs="Times New Roman"/>
          <w:szCs w:val="24"/>
          <w:lang w:eastAsia="ru-RU"/>
        </w:rPr>
        <w:t xml:space="preserve">                            </w:t>
      </w:r>
      <w:r w:rsidR="001437A4">
        <w:rPr>
          <w:rFonts w:eastAsia="Times New Roman" w:cs="Times New Roman"/>
          <w:szCs w:val="24"/>
          <w:lang w:eastAsia="ru-RU"/>
        </w:rPr>
        <w:t xml:space="preserve">                                </w:t>
      </w:r>
      <w:r w:rsidR="001A7F02" w:rsidRPr="001437A4">
        <w:rPr>
          <w:rFonts w:eastAsia="Times New Roman" w:cs="Times New Roman"/>
          <w:szCs w:val="24"/>
          <w:lang w:eastAsia="ru-RU"/>
        </w:rPr>
        <w:t>УТВЕРЖДЕН</w:t>
      </w:r>
    </w:p>
    <w:p w:rsidR="001A7F02" w:rsidRPr="001A7F02" w:rsidRDefault="00AB20D0" w:rsidP="001437A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1437A4">
        <w:rPr>
          <w:rFonts w:eastAsia="Times New Roman" w:cs="Times New Roman"/>
          <w:szCs w:val="24"/>
          <w:lang w:eastAsia="ru-RU"/>
        </w:rPr>
        <w:t xml:space="preserve"> </w:t>
      </w:r>
      <w:r w:rsidR="001A7F02" w:rsidRPr="001437A4">
        <w:rPr>
          <w:rFonts w:eastAsia="Times New Roman" w:cs="Times New Roman"/>
          <w:szCs w:val="24"/>
          <w:lang w:eastAsia="ru-RU"/>
        </w:rPr>
        <w:t>Постановлением администрации</w:t>
      </w:r>
      <w:r w:rsidR="00290FBB" w:rsidRPr="001437A4">
        <w:rPr>
          <w:rFonts w:eastAsia="Times New Roman" w:cs="Times New Roman"/>
          <w:sz w:val="27"/>
          <w:szCs w:val="27"/>
          <w:lang w:eastAsia="ru-RU"/>
        </w:rPr>
        <w:t xml:space="preserve"> МО Лебяженское </w:t>
      </w:r>
      <w:r w:rsidRPr="001437A4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="001437A4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290FBB" w:rsidRPr="001437A4">
        <w:rPr>
          <w:rFonts w:eastAsia="Times New Roman" w:cs="Times New Roman"/>
          <w:sz w:val="27"/>
          <w:szCs w:val="27"/>
          <w:lang w:eastAsia="ru-RU"/>
        </w:rPr>
        <w:t>городское поселение</w:t>
      </w:r>
      <w:r w:rsidR="0002167B" w:rsidRPr="001437A4">
        <w:rPr>
          <w:rFonts w:eastAsia="Times New Roman" w:cs="Times New Roman"/>
          <w:szCs w:val="24"/>
          <w:lang w:eastAsia="ru-RU"/>
        </w:rPr>
        <w:t xml:space="preserve"> </w:t>
      </w:r>
      <w:r w:rsidR="001A7F02" w:rsidRPr="001437A4">
        <w:rPr>
          <w:rFonts w:eastAsia="Times New Roman" w:cs="Times New Roman"/>
          <w:szCs w:val="24"/>
          <w:lang w:eastAsia="ru-RU"/>
        </w:rPr>
        <w:t xml:space="preserve">№ </w:t>
      </w:r>
      <w:r w:rsidR="001437A4">
        <w:rPr>
          <w:rFonts w:eastAsia="Times New Roman" w:cs="Times New Roman"/>
          <w:szCs w:val="24"/>
          <w:lang w:eastAsia="ru-RU"/>
        </w:rPr>
        <w:t>17 от 19.01.2017г.</w:t>
      </w:r>
    </w:p>
    <w:p w:rsidR="001A7F02" w:rsidRPr="001A7F02" w:rsidRDefault="001A7F02" w:rsidP="001A7F0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1A7F0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Порядок организации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сбора отработанных ртутьсодержащих (люминесцентных) ламп </w:t>
      </w:r>
    </w:p>
    <w:p w:rsidR="00290FBB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на территории </w:t>
      </w:r>
      <w:r w:rsidR="00290FBB" w:rsidRPr="0002167B">
        <w:rPr>
          <w:rFonts w:eastAsia="Times New Roman" w:cs="Times New Roman"/>
          <w:b/>
          <w:szCs w:val="24"/>
          <w:lang w:eastAsia="ru-RU"/>
        </w:rPr>
        <w:t>МО Лебяженское городское поселение МО Ломоносовский муниципальный район Ленинградской области</w:t>
      </w:r>
    </w:p>
    <w:p w:rsidR="001A7F02" w:rsidRPr="0002167B" w:rsidRDefault="001A7F02" w:rsidP="00290FBB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                                                        </w:t>
      </w:r>
      <w:r w:rsidRPr="0002167B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 1.1.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</w:t>
      </w:r>
      <w:proofErr w:type="spellStart"/>
      <w:r w:rsidRPr="0002167B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02167B">
        <w:rPr>
          <w:rFonts w:eastAsia="Times New Roman" w:cs="Times New Roman"/>
          <w:szCs w:val="24"/>
          <w:lang w:eastAsia="ru-RU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1.2.Порядок сбора отработанных ртутьсодержащих (люминесцентных) ламп на территории 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МО Лебяженское городское поселение МО Ломоносовский муниципальный район Ленинградской области </w:t>
      </w:r>
      <w:r w:rsidRPr="0002167B">
        <w:rPr>
          <w:rFonts w:eastAsia="Times New Roman" w:cs="Times New Roman"/>
          <w:szCs w:val="24"/>
          <w:lang w:eastAsia="ru-RU"/>
        </w:rPr>
        <w:t>(далее – Порядок) разработан в целях: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 МО Лебяженское городское поселение МО Ломоносовский муниципальный район Ленинградской области</w:t>
      </w:r>
      <w:r w:rsidRPr="0002167B">
        <w:rPr>
          <w:rFonts w:eastAsia="Times New Roman" w:cs="Times New Roman"/>
          <w:szCs w:val="24"/>
          <w:lang w:eastAsia="ru-RU"/>
        </w:rPr>
        <w:t>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1.3.Настоящий Порядок регламентирует сбор отработанных ртутьсодержащих ламп на территории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 МО Лебяженское городское поселение МО Ломоносовский муниципальный район Ленинградской области</w:t>
      </w:r>
      <w:r w:rsidRPr="0002167B">
        <w:rPr>
          <w:rFonts w:eastAsia="Times New Roman" w:cs="Times New Roman"/>
          <w:szCs w:val="24"/>
          <w:lang w:eastAsia="ru-RU"/>
        </w:rPr>
        <w:t xml:space="preserve"> обязателен для юридических лиц (независимо от организационно-правовой формы) и индивидуальных предпринимателей, (</w:t>
      </w:r>
      <w:proofErr w:type="spellStart"/>
      <w:r w:rsidRPr="0002167B">
        <w:rPr>
          <w:rFonts w:eastAsia="Times New Roman" w:cs="Times New Roman"/>
          <w:szCs w:val="24"/>
          <w:lang w:eastAsia="ru-RU"/>
        </w:rPr>
        <w:t>далее-юридические</w:t>
      </w:r>
      <w:proofErr w:type="spellEnd"/>
      <w:r w:rsidRPr="0002167B">
        <w:rPr>
          <w:rFonts w:eastAsia="Times New Roman" w:cs="Times New Roman"/>
          <w:szCs w:val="24"/>
          <w:lang w:eastAsia="ru-RU"/>
        </w:rPr>
        <w:t xml:space="preserve"> лица и индивидуальные предприниматели), физических лиц, а так же юридических лиц и индивидуальных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предпринимателей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1.4.Понятия, используемые в настоящем Порядке, означают следующее: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собой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</w:t>
      </w:r>
      <w:r w:rsidRPr="0002167B">
        <w:rPr>
          <w:rFonts w:eastAsia="Times New Roman" w:cs="Times New Roman"/>
          <w:szCs w:val="24"/>
          <w:lang w:eastAsia="ru-RU"/>
        </w:rPr>
        <w:lastRenderedPageBreak/>
        <w:t>дроссельные ртутные люминесцентные, ЛБ – люминесцентные бытовые и другие ртутьсодержащие лампы);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«накопление ртутьсодержащих ламп»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</w:t>
      </w:r>
      <w:proofErr w:type="spellStart"/>
      <w:r w:rsidRPr="0002167B">
        <w:rPr>
          <w:rFonts w:eastAsia="Times New Roman" w:cs="Times New Roman"/>
          <w:szCs w:val="24"/>
          <w:lang w:eastAsia="ru-RU"/>
        </w:rPr>
        <w:t>демеркуризация</w:t>
      </w:r>
      <w:proofErr w:type="spellEnd"/>
      <w:r w:rsidRPr="0002167B">
        <w:rPr>
          <w:rFonts w:eastAsia="Times New Roman" w:cs="Times New Roman"/>
          <w:szCs w:val="24"/>
          <w:lang w:eastAsia="ru-RU"/>
        </w:rPr>
        <w:t>» - обезвреживание отходов, заключающееся в извлечении содержащейся в них ртути и (или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)е</w:t>
      </w:r>
      <w:proofErr w:type="gramEnd"/>
      <w:r w:rsidRPr="0002167B">
        <w:rPr>
          <w:rFonts w:eastAsia="Times New Roman" w:cs="Times New Roman"/>
          <w:szCs w:val="24"/>
          <w:lang w:eastAsia="ru-RU"/>
        </w:rPr>
        <w:t>ё соединений;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2. Порядок сбора и накопления </w:t>
      </w:r>
      <w:proofErr w:type="gramStart"/>
      <w:r w:rsidRPr="0002167B">
        <w:rPr>
          <w:rFonts w:eastAsia="Times New Roman" w:cs="Times New Roman"/>
          <w:b/>
          <w:bCs/>
          <w:szCs w:val="24"/>
          <w:lang w:eastAsia="ru-RU"/>
        </w:rPr>
        <w:t>отработанных</w:t>
      </w:r>
      <w:proofErr w:type="gramEnd"/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ртутьсодержащих ламп</w:t>
      </w:r>
    </w:p>
    <w:p w:rsidR="001A7F02" w:rsidRPr="0002167B" w:rsidRDefault="001A7F02" w:rsidP="0002167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2.1.Потребители ртутьсодержащих ламп (кроме физических лиц) осуществляют накопление отработанных ртутьсодержащих ламп.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2.2.Накопление отработанных ртутьсодержащих ламп производится отдельно от других видов отходов. 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2.3.Накопление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1A7F02" w:rsidRPr="0002167B" w:rsidRDefault="001A7F02" w:rsidP="0002167B">
      <w:pPr>
        <w:spacing w:before="100" w:beforeAutospacing="1" w:after="0" w:line="346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2.4.Не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1A7F02" w:rsidRPr="001A7F02" w:rsidRDefault="001A7F02" w:rsidP="001A7F02">
      <w:pPr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2.5. Администрации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 МО Лебяженское городское поселение</w:t>
      </w:r>
      <w:r w:rsidRPr="0002167B">
        <w:rPr>
          <w:rFonts w:eastAsia="Times New Roman" w:cs="Times New Roman"/>
          <w:szCs w:val="24"/>
          <w:lang w:eastAsia="ru-RU"/>
        </w:rPr>
        <w:t>: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2167B">
        <w:rPr>
          <w:rFonts w:eastAsia="Times New Roman" w:cs="Times New Roman"/>
          <w:szCs w:val="24"/>
          <w:lang w:eastAsia="ru-RU"/>
        </w:rPr>
        <w:lastRenderedPageBreak/>
        <w:t>1) разработать инструкцию в соответствии с п.3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2) проинформировать население о порядке сбора отработанных ртутьсодержащих ламп.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2.6.Сбор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2.7. Главным условием при замене и сборе отработанных ртутьсодержащих ламп является сохранение герметичности колбы.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2.8.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2.9. В процессе сбора лампы разделяются по диаметру и длине.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3. Порядок транспортирования отработанных ртутьсодержащих ламп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3.2.Для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1A7F02" w:rsidRPr="0002167B" w:rsidRDefault="001A7F02" w:rsidP="0002167B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4. Порядок размещения (хранение и захоронение) </w:t>
      </w:r>
      <w:proofErr w:type="gramStart"/>
      <w:r w:rsidRPr="0002167B">
        <w:rPr>
          <w:rFonts w:eastAsia="Times New Roman" w:cs="Times New Roman"/>
          <w:b/>
          <w:bCs/>
          <w:szCs w:val="24"/>
          <w:lang w:eastAsia="ru-RU"/>
        </w:rPr>
        <w:t>отработанных</w:t>
      </w:r>
      <w:proofErr w:type="gramEnd"/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ртутьсодержащих ламп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4.1.Размещение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A7F02" w:rsidRPr="001A7F02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4.2.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lastRenderedPageBreak/>
        <w:t>4.3.Допускается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4.4.Хранение поврежденных ртутьсодержащих ламп (и отработанных поврежденных ламп) осуществляется в специальной таре.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4.5. Хранить упакованные отработанные лампы следует на стеллажах, исключая повреждение упаковок.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5. Порядок обезвреживания и использования </w:t>
      </w:r>
      <w:proofErr w:type="gramStart"/>
      <w:r w:rsidRPr="0002167B">
        <w:rPr>
          <w:rFonts w:eastAsia="Times New Roman" w:cs="Times New Roman"/>
          <w:b/>
          <w:bCs/>
          <w:szCs w:val="24"/>
          <w:lang w:eastAsia="ru-RU"/>
        </w:rPr>
        <w:t>отработанных</w:t>
      </w:r>
      <w:proofErr w:type="gramEnd"/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ртутьсодержащих ламп</w:t>
      </w:r>
    </w:p>
    <w:p w:rsidR="001A7F02" w:rsidRPr="0002167B" w:rsidRDefault="001A7F02" w:rsidP="0002167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5.3.Обезвреживание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02167B">
        <w:rPr>
          <w:rFonts w:eastAsia="Times New Roman" w:cs="Times New Roman"/>
          <w:szCs w:val="24"/>
          <w:lang w:eastAsia="ru-RU"/>
        </w:rPr>
        <w:t>демеркуризационного</w:t>
      </w:r>
      <w:proofErr w:type="spellEnd"/>
      <w:r w:rsidRPr="0002167B">
        <w:rPr>
          <w:rFonts w:eastAsia="Times New Roman" w:cs="Times New Roman"/>
          <w:szCs w:val="24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ртуть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 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6.Запреты, установленные при обращении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с отработанными ртутьсодержащими лампами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 При обращении с отработанными ртутьсодержащими лампами запрещается: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6.1.1.размещение путем захоронения;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6.1.2.совместное хранение поврежденных и неповрежденных отработанных ртутьсодержащих ламп;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6.1.3.хранение под открытым небом;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6.1.4.хранение в таких местах, где к ним могут иметь доступ дети и другие посторонние лица;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6.1.5.хранение без тары;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6.1.6.хранение в мягких картонных коробках;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6.1.7.хранение на грунтовой поверхности;</w:t>
      </w:r>
    </w:p>
    <w:p w:rsidR="001A7F02" w:rsidRPr="001A7F02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6.1.8.бросать тару с отработанными ртутьсодержащими лампами;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lastRenderedPageBreak/>
        <w:t>6.1.9 большое скопление отработанных ламп;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6.2.1.хранить вблизи нагревательных или отопительных приборов;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6.2.2.самостоятельно вскрывать корпуса ртутных ламп с целью извлечения ртути;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6.2.3.привлекать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7. Осуществление учета и </w:t>
      </w:r>
      <w:proofErr w:type="gramStart"/>
      <w:r w:rsidRPr="0002167B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 обращением с отработанными люминесцентными ртутьсодержащими лампами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 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7.1.Контроль,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7.2.Юридические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1A7F02" w:rsidRPr="0002167B" w:rsidRDefault="001A7F02" w:rsidP="0002167B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7.3.Рекомендуемыми документами при обращении с ртутьсодержащими лампами являются:</w:t>
      </w:r>
    </w:p>
    <w:p w:rsidR="001A7F02" w:rsidRPr="0002167B" w:rsidRDefault="001A7F02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7.2.3.журнал учета образования и движения отходов (отработанных ртутьсодержащих ламп);</w:t>
      </w:r>
    </w:p>
    <w:p w:rsidR="001A7F02" w:rsidRPr="0002167B" w:rsidRDefault="001A7F02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>7.2.4.договор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1A7F02" w:rsidRPr="0002167B" w:rsidRDefault="001A7F02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7.3. Юридические лица, индивидуальные предприниматели по запросу администрации 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МО Лебяженское городское поселение </w:t>
      </w:r>
      <w:r w:rsidRPr="0002167B">
        <w:rPr>
          <w:rFonts w:eastAsia="Times New Roman" w:cs="Times New Roman"/>
          <w:szCs w:val="24"/>
          <w:lang w:eastAsia="ru-RU"/>
        </w:rPr>
        <w:t>представляют информацию об отработанных ртутьсодержащих лампах.</w:t>
      </w:r>
    </w:p>
    <w:p w:rsidR="001A7F02" w:rsidRDefault="001A7F02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7.4. Информация об обращении с отработанными ртутьсодержащими лампами и об </w:t>
      </w:r>
      <w:proofErr w:type="gramStart"/>
      <w:r w:rsidRPr="0002167B">
        <w:rPr>
          <w:rFonts w:eastAsia="Times New Roman" w:cs="Times New Roman"/>
          <w:szCs w:val="24"/>
          <w:lang w:eastAsia="ru-RU"/>
        </w:rPr>
        <w:t>организациях, осуществляющих обращение с отработанными ртутьсодержащими лампами размещается</w:t>
      </w:r>
      <w:proofErr w:type="gramEnd"/>
      <w:r w:rsidRPr="0002167B">
        <w:rPr>
          <w:rFonts w:eastAsia="Times New Roman" w:cs="Times New Roman"/>
          <w:szCs w:val="24"/>
          <w:lang w:eastAsia="ru-RU"/>
        </w:rPr>
        <w:t xml:space="preserve"> на сайте администрации </w:t>
      </w:r>
      <w:r w:rsidR="006E24D8" w:rsidRPr="0002167B">
        <w:rPr>
          <w:rFonts w:eastAsia="Times New Roman" w:cs="Times New Roman"/>
          <w:szCs w:val="24"/>
          <w:lang w:eastAsia="ru-RU"/>
        </w:rPr>
        <w:t xml:space="preserve">МО Лебяженское городское поселение </w:t>
      </w:r>
      <w:r w:rsidRPr="0002167B">
        <w:rPr>
          <w:rFonts w:eastAsia="Times New Roman" w:cs="Times New Roman"/>
          <w:szCs w:val="24"/>
          <w:lang w:eastAsia="ru-RU"/>
        </w:rPr>
        <w:t>в средствах массовой информации.</w:t>
      </w:r>
    </w:p>
    <w:p w:rsidR="00AB20D0" w:rsidRDefault="00AB20D0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</w:p>
    <w:p w:rsidR="00AB20D0" w:rsidRPr="0002167B" w:rsidRDefault="00AB20D0" w:rsidP="0002167B">
      <w:pPr>
        <w:spacing w:before="100" w:beforeAutospacing="1" w:after="0" w:line="240" w:lineRule="auto"/>
        <w:ind w:hanging="181"/>
        <w:jc w:val="both"/>
        <w:rPr>
          <w:rFonts w:eastAsia="Times New Roman" w:cs="Times New Roman"/>
          <w:szCs w:val="24"/>
          <w:lang w:eastAsia="ru-RU"/>
        </w:rPr>
      </w:pP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8. Ответственность за нарушение </w:t>
      </w:r>
      <w:proofErr w:type="gramStart"/>
      <w:r w:rsidRPr="0002167B">
        <w:rPr>
          <w:rFonts w:eastAsia="Times New Roman" w:cs="Times New Roman"/>
          <w:b/>
          <w:bCs/>
          <w:szCs w:val="24"/>
          <w:lang w:eastAsia="ru-RU"/>
        </w:rPr>
        <w:t>установленных</w:t>
      </w:r>
      <w:proofErr w:type="gramEnd"/>
      <w:r w:rsidRPr="0002167B">
        <w:rPr>
          <w:rFonts w:eastAsia="Times New Roman" w:cs="Times New Roman"/>
          <w:b/>
          <w:bCs/>
          <w:szCs w:val="24"/>
          <w:lang w:eastAsia="ru-RU"/>
        </w:rPr>
        <w:t xml:space="preserve"> экологических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и санитарно-гигиенических требований при обращении</w:t>
      </w:r>
    </w:p>
    <w:p w:rsidR="001A7F02" w:rsidRPr="0002167B" w:rsidRDefault="001A7F02" w:rsidP="0002167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b/>
          <w:bCs/>
          <w:szCs w:val="24"/>
          <w:lang w:eastAsia="ru-RU"/>
        </w:rPr>
        <w:t>с ртутьсодержащими отходами</w:t>
      </w:r>
    </w:p>
    <w:p w:rsidR="001A7F02" w:rsidRPr="0002167B" w:rsidRDefault="001A7F02" w:rsidP="001A7F02">
      <w:pPr>
        <w:spacing w:before="278" w:after="278" w:line="240" w:lineRule="auto"/>
        <w:rPr>
          <w:rFonts w:eastAsia="Times New Roman" w:cs="Times New Roman"/>
          <w:szCs w:val="24"/>
          <w:lang w:eastAsia="ru-RU"/>
        </w:rPr>
      </w:pPr>
      <w:r w:rsidRPr="0002167B">
        <w:rPr>
          <w:rFonts w:eastAsia="Times New Roman" w:cs="Times New Roman"/>
          <w:szCs w:val="24"/>
          <w:lang w:eastAsia="ru-RU"/>
        </w:rPr>
        <w:t xml:space="preserve">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 </w:t>
      </w:r>
    </w:p>
    <w:p w:rsidR="001A7F02" w:rsidRPr="001A7F02" w:rsidRDefault="001A7F02" w:rsidP="001A7F02">
      <w:pPr>
        <w:spacing w:before="100" w:beforeAutospacing="1" w:after="0" w:line="240" w:lineRule="auto"/>
        <w:ind w:left="4536"/>
        <w:jc w:val="right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ind w:left="4536"/>
        <w:jc w:val="right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t> </w:t>
      </w:r>
    </w:p>
    <w:p w:rsidR="001A7F02" w:rsidRPr="001A7F02" w:rsidRDefault="001A7F02" w:rsidP="001A7F02">
      <w:pPr>
        <w:spacing w:before="100" w:beforeAutospacing="1" w:after="0" w:line="240" w:lineRule="auto"/>
        <w:ind w:left="4536"/>
        <w:jc w:val="right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1A7F02" w:rsidRDefault="00AB20D0" w:rsidP="00AB20D0">
      <w:pPr>
        <w:spacing w:before="100" w:beforeAutospacing="1" w:after="0" w:line="240" w:lineRule="auto"/>
        <w:ind w:left="4536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="001A7F02" w:rsidRPr="001A7F02">
        <w:rPr>
          <w:rFonts w:eastAsia="Times New Roman" w:cs="Times New Roman"/>
          <w:szCs w:val="24"/>
          <w:lang w:eastAsia="ru-RU"/>
        </w:rPr>
        <w:t>Приложение №2</w:t>
      </w:r>
    </w:p>
    <w:p w:rsidR="00AB20D0" w:rsidRPr="001A7F02" w:rsidRDefault="00AB20D0" w:rsidP="00AB20D0">
      <w:pPr>
        <w:spacing w:before="100" w:beforeAutospacing="1" w:after="0" w:line="240" w:lineRule="auto"/>
        <w:ind w:left="4536"/>
        <w:jc w:val="right"/>
        <w:rPr>
          <w:rFonts w:eastAsia="Times New Roman" w:cs="Times New Roman"/>
          <w:szCs w:val="24"/>
          <w:lang w:eastAsia="ru-RU"/>
        </w:rPr>
      </w:pPr>
    </w:p>
    <w:p w:rsidR="001A7F02" w:rsidRPr="001437A4" w:rsidRDefault="00AB20D0" w:rsidP="00AB20D0">
      <w:pPr>
        <w:spacing w:after="0" w:line="240" w:lineRule="auto"/>
        <w:ind w:left="4536" w:firstLine="992"/>
        <w:jc w:val="right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</w:t>
      </w:r>
      <w:r w:rsidRPr="001437A4">
        <w:rPr>
          <w:rFonts w:eastAsia="Times New Roman" w:cs="Times New Roman"/>
          <w:szCs w:val="24"/>
          <w:lang w:eastAsia="ru-RU"/>
        </w:rPr>
        <w:t xml:space="preserve">      </w:t>
      </w:r>
      <w:r w:rsidR="001A7F02" w:rsidRPr="001437A4">
        <w:rPr>
          <w:rFonts w:eastAsia="Times New Roman" w:cs="Times New Roman"/>
          <w:szCs w:val="24"/>
          <w:lang w:eastAsia="ru-RU"/>
        </w:rPr>
        <w:t>УТВЕРЖДЕНА</w:t>
      </w:r>
    </w:p>
    <w:p w:rsidR="006E24D8" w:rsidRPr="001437A4" w:rsidRDefault="006E24D8" w:rsidP="00AB20D0">
      <w:pPr>
        <w:spacing w:after="0" w:line="240" w:lineRule="auto"/>
        <w:ind w:left="4536"/>
        <w:jc w:val="right"/>
        <w:rPr>
          <w:rFonts w:eastAsia="Times New Roman" w:cs="Times New Roman"/>
          <w:szCs w:val="24"/>
          <w:lang w:eastAsia="ru-RU"/>
        </w:rPr>
      </w:pPr>
      <w:r w:rsidRPr="001437A4">
        <w:rPr>
          <w:rFonts w:eastAsia="Times New Roman" w:cs="Times New Roman"/>
          <w:szCs w:val="24"/>
          <w:lang w:eastAsia="ru-RU"/>
        </w:rPr>
        <w:tab/>
      </w:r>
      <w:r w:rsidR="00AB20D0" w:rsidRPr="001437A4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1437A4">
        <w:rPr>
          <w:rFonts w:eastAsia="Times New Roman" w:cs="Times New Roman"/>
          <w:szCs w:val="24"/>
          <w:lang w:eastAsia="ru-RU"/>
        </w:rPr>
        <w:t>Постановлением администрации</w:t>
      </w:r>
      <w:r w:rsidRPr="001437A4">
        <w:rPr>
          <w:rFonts w:eastAsia="Times New Roman" w:cs="Times New Roman"/>
          <w:sz w:val="27"/>
          <w:szCs w:val="27"/>
          <w:lang w:eastAsia="ru-RU"/>
        </w:rPr>
        <w:t xml:space="preserve"> МО Лебяженское городское поселение </w:t>
      </w:r>
    </w:p>
    <w:p w:rsidR="006E24D8" w:rsidRPr="001437A4" w:rsidRDefault="00AB20D0" w:rsidP="00AB20D0">
      <w:pPr>
        <w:spacing w:after="0" w:line="240" w:lineRule="auto"/>
        <w:ind w:left="4536" w:firstLine="1276"/>
        <w:rPr>
          <w:rFonts w:eastAsia="Times New Roman" w:cs="Times New Roman"/>
          <w:szCs w:val="24"/>
          <w:lang w:eastAsia="ru-RU"/>
        </w:rPr>
      </w:pPr>
      <w:r w:rsidRPr="001437A4">
        <w:rPr>
          <w:rFonts w:eastAsia="Times New Roman" w:cs="Times New Roman"/>
          <w:szCs w:val="24"/>
          <w:lang w:eastAsia="ru-RU"/>
        </w:rPr>
        <w:t xml:space="preserve">                                     </w:t>
      </w:r>
      <w:r w:rsidR="001437A4" w:rsidRPr="001437A4">
        <w:rPr>
          <w:rFonts w:eastAsia="Times New Roman" w:cs="Times New Roman"/>
          <w:szCs w:val="24"/>
          <w:lang w:eastAsia="ru-RU"/>
        </w:rPr>
        <w:t xml:space="preserve">     </w:t>
      </w:r>
      <w:r w:rsidR="006E24D8" w:rsidRPr="001437A4">
        <w:rPr>
          <w:rFonts w:eastAsia="Times New Roman" w:cs="Times New Roman"/>
          <w:szCs w:val="24"/>
          <w:lang w:eastAsia="ru-RU"/>
        </w:rPr>
        <w:t>№</w:t>
      </w:r>
      <w:r w:rsidR="001437A4" w:rsidRPr="001437A4">
        <w:rPr>
          <w:rFonts w:eastAsia="Times New Roman" w:cs="Times New Roman"/>
          <w:szCs w:val="24"/>
          <w:lang w:eastAsia="ru-RU"/>
        </w:rPr>
        <w:t>17 от 19.01.2017г.</w:t>
      </w:r>
    </w:p>
    <w:p w:rsidR="001A7F02" w:rsidRPr="001A7F02" w:rsidRDefault="001A7F02" w:rsidP="00AB20D0">
      <w:pPr>
        <w:tabs>
          <w:tab w:val="left" w:pos="5400"/>
          <w:tab w:val="right" w:pos="9355"/>
        </w:tabs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A7F02" w:rsidRPr="00AB20D0" w:rsidRDefault="00AB20D0" w:rsidP="00AB20D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>ИНСТРУКЦИЯ</w:t>
      </w:r>
    </w:p>
    <w:p w:rsidR="001A7F02" w:rsidRPr="00AB20D0" w:rsidRDefault="00AB20D0" w:rsidP="00AB20D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>ПО ОБРАЩЕНИЮ С ОТХОДАМИ 1 КЛАССА ОПАСНОСТИ</w:t>
      </w:r>
    </w:p>
    <w:p w:rsidR="001A7F02" w:rsidRPr="00AB20D0" w:rsidRDefault="00AB20D0" w:rsidP="00AB20D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>«РТУТНЫЕ ЛАМПЫ, ЛЮМИНЕСЦЕНТНЫЕ РТУТЬСОДЕРЖАЩИЕ</w:t>
      </w:r>
    </w:p>
    <w:p w:rsidR="001A7F02" w:rsidRPr="001A7F02" w:rsidRDefault="00AB20D0" w:rsidP="00AB20D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 xml:space="preserve">ТРУБКИ ОТРАБОТАННЫЕ И БРАК» НА ТЕРРИТОРИИ </w:t>
      </w:r>
      <w:r w:rsidRPr="00AB20D0">
        <w:rPr>
          <w:rFonts w:eastAsia="Times New Roman" w:cs="Times New Roman"/>
          <w:b/>
          <w:szCs w:val="24"/>
          <w:lang w:eastAsia="ru-RU"/>
        </w:rPr>
        <w:t>МО ЛЕБЯЖЕНСКОЕ ГОРОДСКОЕ ПОСЕЛЕНИЕ МО ЛОМОНОСОВСКИЙ МУНИЦИПАЛЬНЫЙ РАЙОН ЛЕНИНГРАДСКОЙ ОБЛАСТИ</w:t>
      </w:r>
    </w:p>
    <w:p w:rsidR="001A7F02" w:rsidRPr="00AB20D0" w:rsidRDefault="001A7F02" w:rsidP="00AB20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20D0">
        <w:rPr>
          <w:rFonts w:eastAsia="Times New Roman" w:cs="Times New Roman"/>
          <w:b/>
          <w:bCs/>
          <w:kern w:val="36"/>
          <w:szCs w:val="24"/>
          <w:lang w:eastAsia="ru-RU"/>
        </w:rPr>
        <w:t>1. ЦЕЛЬ</w:t>
      </w:r>
    </w:p>
    <w:p w:rsidR="001A7F02" w:rsidRPr="00AB20D0" w:rsidRDefault="001A7F02" w:rsidP="00AB20D0">
      <w:pPr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Настоящая Инструкция определяет порядок обращения с отходами 1 класса опасности «Ртутные лампы, люминесцентные ртутьсодержащие трубки отработанные и брак». Инструкция разработана в соответствии со следующими законодательными и нормативно-правовыми актами Российской Федерации: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Закон РФ от 10.01.2002г. № 7-ФЗ «Об охране окружающей среды»;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Закон РФ от 24.06.98г. № 89-ФЗ «Об отходах производства и потребления»;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Закон РФ от 30.03.1999г. № 52-ФЗ «О санитарно-эпидемиологическом благополучии населения»;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Постановление Правительства РФ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Приказ МПР РФ от 02.12.2002г. № 786 «Об утверждении Федерального классификационного каталога отходов» (ред. от 30.07.2003г.);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Приказ МПР РФ от 15.06.2001г. № 511 «Об утверждении Критериев отнесения опасных отходов к классу опасности для окружающей природной среды»;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B20D0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AB20D0">
        <w:rPr>
          <w:rFonts w:eastAsia="Times New Roman" w:cs="Times New Roman"/>
          <w:szCs w:val="24"/>
          <w:lang w:eastAsia="ru-RU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1A7F02" w:rsidRPr="00AB20D0" w:rsidRDefault="001A7F02" w:rsidP="00AB20D0">
      <w:pPr>
        <w:numPr>
          <w:ilvl w:val="0"/>
          <w:numId w:val="1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 xml:space="preserve">СП 4607-88 «Санитарные правила при работе </w:t>
      </w:r>
      <w:proofErr w:type="gramStart"/>
      <w:r w:rsidRPr="00AB20D0">
        <w:rPr>
          <w:rFonts w:eastAsia="Times New Roman" w:cs="Times New Roman"/>
          <w:szCs w:val="24"/>
          <w:lang w:eastAsia="ru-RU"/>
        </w:rPr>
        <w:t>со</w:t>
      </w:r>
      <w:proofErr w:type="gramEnd"/>
      <w:r w:rsidRPr="00AB20D0">
        <w:rPr>
          <w:rFonts w:eastAsia="Times New Roman" w:cs="Times New Roman"/>
          <w:szCs w:val="24"/>
          <w:lang w:eastAsia="ru-RU"/>
        </w:rPr>
        <w:t xml:space="preserve"> ртутью, ее соединениями и приборами с ртутным заполнением» (утв. Главным государственным санитарным врачом СССР 04.04.1988).</w:t>
      </w:r>
    </w:p>
    <w:p w:rsidR="001A7F02" w:rsidRPr="00AB20D0" w:rsidRDefault="001A7F02" w:rsidP="00AB20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AB20D0">
        <w:rPr>
          <w:rFonts w:eastAsia="Times New Roman" w:cs="Times New Roman"/>
          <w:b/>
          <w:bCs/>
          <w:kern w:val="36"/>
          <w:szCs w:val="24"/>
          <w:lang w:eastAsia="ru-RU"/>
        </w:rPr>
        <w:t>2. ОБЩИЕ СВЕДЕНИЯ ОБ ОТХОДЕ</w:t>
      </w:r>
    </w:p>
    <w:p w:rsidR="00504FE0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 xml:space="preserve">Ртутные лампы и люминесцентные ртутьсодержащие трубки (далее – ртутьсодержащие лампы)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</w:t>
      </w:r>
    </w:p>
    <w:p w:rsidR="001A7F02" w:rsidRPr="001A7F02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 xml:space="preserve">В соответствии с Приказом МПР РФ от 02.12.2002г. № 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 к отходам 1 класса опасности – </w:t>
      </w:r>
      <w:r w:rsidRPr="00AB20D0">
        <w:rPr>
          <w:rFonts w:eastAsia="Times New Roman" w:cs="Times New Roman"/>
          <w:b/>
          <w:bCs/>
          <w:szCs w:val="24"/>
          <w:lang w:eastAsia="ru-RU"/>
        </w:rPr>
        <w:t>чрезвычайно опасным отходам</w:t>
      </w:r>
      <w:r w:rsidRPr="00AB20D0">
        <w:rPr>
          <w:rFonts w:eastAsia="Times New Roman" w:cs="Times New Roman"/>
          <w:szCs w:val="24"/>
          <w:lang w:eastAsia="ru-RU"/>
        </w:rPr>
        <w:t xml:space="preserve">. 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lastRenderedPageBreak/>
        <w:t>Степень вредного воздействия отходов 1 класса опасности</w:t>
      </w:r>
      <w:r w:rsidRPr="00AB20D0">
        <w:rPr>
          <w:rFonts w:eastAsia="Times New Roman" w:cs="Times New Roman"/>
          <w:szCs w:val="24"/>
          <w:lang w:eastAsia="ru-RU"/>
        </w:rPr>
        <w:t xml:space="preserve"> 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Агрегатное состояние отхода</w:t>
      </w:r>
      <w:r w:rsidRPr="00AB20D0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B20D0">
        <w:rPr>
          <w:rFonts w:eastAsia="Times New Roman" w:cs="Times New Roman"/>
          <w:szCs w:val="24"/>
          <w:lang w:eastAsia="ru-RU"/>
        </w:rPr>
        <w:t xml:space="preserve">– </w:t>
      </w:r>
      <w:r w:rsidRPr="00AB20D0">
        <w:rPr>
          <w:rFonts w:eastAsia="Times New Roman" w:cs="Times New Roman"/>
          <w:color w:val="000000"/>
          <w:szCs w:val="24"/>
          <w:lang w:eastAsia="ru-RU"/>
        </w:rPr>
        <w:t>готовое изделие, потерявшее потребительские свойства</w:t>
      </w:r>
      <w:r w:rsidRPr="00AB20D0">
        <w:rPr>
          <w:rFonts w:eastAsia="Times New Roman" w:cs="Times New Roman"/>
          <w:szCs w:val="24"/>
          <w:lang w:eastAsia="ru-RU"/>
        </w:rPr>
        <w:t xml:space="preserve">. 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Опасные свойства отхода</w:t>
      </w:r>
      <w:r w:rsidRPr="00AB20D0">
        <w:rPr>
          <w:rFonts w:eastAsia="Times New Roman" w:cs="Times New Roman"/>
          <w:szCs w:val="24"/>
          <w:lang w:eastAsia="ru-RU"/>
        </w:rPr>
        <w:t xml:space="preserve"> – токсичность.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Компонентный состав отхода</w:t>
      </w:r>
      <w:r w:rsidRPr="00AB20D0">
        <w:rPr>
          <w:rFonts w:eastAsia="Times New Roman" w:cs="Times New Roman"/>
          <w:szCs w:val="24"/>
          <w:lang w:eastAsia="ru-RU"/>
        </w:rPr>
        <w:t xml:space="preserve"> в соответствии с его паспортом: </w:t>
      </w:r>
    </w:p>
    <w:p w:rsidR="001A7F02" w:rsidRPr="00AB20D0" w:rsidRDefault="001A7F02" w:rsidP="00AB20D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оксид кремния - 92,00%</w:t>
      </w:r>
    </w:p>
    <w:p w:rsidR="001A7F02" w:rsidRPr="00AB20D0" w:rsidRDefault="001A7F02" w:rsidP="00AB20D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>ртуть - 0,02%;</w:t>
      </w:r>
    </w:p>
    <w:p w:rsidR="001A7F02" w:rsidRPr="00AB20D0" w:rsidRDefault="001A7F02" w:rsidP="00AB20D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металлы, прочее - 7,98%.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20D0">
        <w:rPr>
          <w:rFonts w:eastAsia="Times New Roman" w:cs="Times New Roman"/>
          <w:bCs/>
          <w:iCs/>
          <w:szCs w:val="24"/>
          <w:lang w:eastAsia="ru-RU"/>
        </w:rPr>
        <w:t xml:space="preserve"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 </w:t>
      </w:r>
      <w:proofErr w:type="gramEnd"/>
    </w:p>
    <w:p w:rsidR="001A7F02" w:rsidRPr="00AB20D0" w:rsidRDefault="001A7F02" w:rsidP="00AB20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AB20D0">
        <w:rPr>
          <w:rFonts w:eastAsia="Times New Roman" w:cs="Times New Roman"/>
          <w:b/>
          <w:bCs/>
          <w:kern w:val="36"/>
          <w:szCs w:val="24"/>
          <w:lang w:eastAsia="ru-RU"/>
        </w:rPr>
        <w:t>3. ТЕРМИНЫ И ОПРЕДЕЛЕНИЯ</w:t>
      </w:r>
    </w:p>
    <w:p w:rsidR="001A7F02" w:rsidRPr="00AB20D0" w:rsidRDefault="001A7F02" w:rsidP="00AB20D0">
      <w:pPr>
        <w:spacing w:before="100" w:beforeAutospacing="1" w:after="0" w:line="240" w:lineRule="auto"/>
        <w:ind w:firstLine="573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Отработанные ртутьсодержащие лампы</w:t>
      </w:r>
      <w:r w:rsidRPr="00AB20D0">
        <w:rPr>
          <w:rFonts w:eastAsia="Times New Roman" w:cs="Times New Roman"/>
          <w:szCs w:val="24"/>
          <w:lang w:eastAsia="ru-RU"/>
        </w:rPr>
        <w:t xml:space="preserve"> - ртутьсодержащие отходы, представляющие </w:t>
      </w:r>
      <w:proofErr w:type="gramStart"/>
      <w:r w:rsidRPr="00AB20D0">
        <w:rPr>
          <w:rFonts w:eastAsia="Times New Roman" w:cs="Times New Roman"/>
          <w:szCs w:val="24"/>
          <w:lang w:eastAsia="ru-RU"/>
        </w:rPr>
        <w:t>собой</w:t>
      </w:r>
      <w:proofErr w:type="gramEnd"/>
      <w:r w:rsidRPr="00AB20D0">
        <w:rPr>
          <w:rFonts w:eastAsia="Times New Roman" w:cs="Times New Roman"/>
          <w:szCs w:val="24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1A7F02" w:rsidRPr="00AB20D0" w:rsidRDefault="001A7F02" w:rsidP="00AB20D0">
      <w:pPr>
        <w:spacing w:before="100" w:beforeAutospacing="1" w:after="0" w:line="240" w:lineRule="auto"/>
        <w:ind w:firstLine="573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Использование отработанных ртутьсодержащих ламп</w:t>
      </w:r>
      <w:r w:rsidRPr="00AB20D0">
        <w:rPr>
          <w:rFonts w:eastAsia="Times New Roman" w:cs="Times New Roman"/>
          <w:szCs w:val="24"/>
          <w:lang w:eastAsia="ru-RU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A7F02" w:rsidRPr="00AB20D0" w:rsidRDefault="001A7F02" w:rsidP="00AB20D0">
      <w:pPr>
        <w:spacing w:before="100" w:beforeAutospacing="1" w:after="0" w:line="240" w:lineRule="auto"/>
        <w:ind w:firstLine="573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Потребители ртутьсодержащих ламп</w:t>
      </w:r>
      <w:r w:rsidRPr="00AB20D0">
        <w:rPr>
          <w:rFonts w:eastAsia="Times New Roman" w:cs="Times New Roman"/>
          <w:szCs w:val="24"/>
          <w:lang w:eastAsia="ru-RU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A7F02" w:rsidRPr="00AB20D0" w:rsidRDefault="001A7F02" w:rsidP="00AB20D0">
      <w:pPr>
        <w:spacing w:before="100" w:beforeAutospacing="1" w:after="0" w:line="240" w:lineRule="auto"/>
        <w:ind w:firstLine="573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Накопление</w:t>
      </w:r>
      <w:r w:rsidRPr="00AB20D0">
        <w:rPr>
          <w:rFonts w:eastAsia="Times New Roman" w:cs="Times New Roman"/>
          <w:szCs w:val="24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Специализированные организации</w:t>
      </w:r>
      <w:r w:rsidRPr="00AB20D0">
        <w:rPr>
          <w:rFonts w:eastAsia="Times New Roman" w:cs="Times New Roman"/>
          <w:szCs w:val="24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Разбитие ртутьсодержащей лампы</w:t>
      </w:r>
      <w:r w:rsidRPr="00AB20D0">
        <w:rPr>
          <w:rFonts w:eastAsia="Times New Roman" w:cs="Times New Roman"/>
          <w:szCs w:val="24"/>
          <w:lang w:eastAsia="ru-RU"/>
        </w:rPr>
        <w:t xml:space="preserve"> - это чрезвычайное происшествие. Ни в коем случае не рекомендуется хранить бой ртутных ламп в одном контейнере с целыми отработанными лампами. На разбитые лампы составляется акт, в нем указывается тип разбитых ламп, их количество, заносится запись в журнал учета отработанных ртутьсодержащих ламп.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Чрезвычайная ситуация</w:t>
      </w:r>
      <w:r w:rsidRPr="00AB20D0">
        <w:rPr>
          <w:rFonts w:eastAsia="Times New Roman" w:cs="Times New Roman"/>
          <w:szCs w:val="24"/>
          <w:lang w:eastAsia="ru-RU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A7F02" w:rsidRPr="00AB20D0" w:rsidRDefault="001A7F02" w:rsidP="00AB20D0">
      <w:pPr>
        <w:spacing w:before="100" w:beforeAutospacing="1"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szCs w:val="24"/>
          <w:lang w:eastAsia="ru-RU"/>
        </w:rPr>
        <w:t>Зона чрезвычайной ситуации</w:t>
      </w:r>
      <w:r w:rsidRPr="00AB20D0">
        <w:rPr>
          <w:rFonts w:eastAsia="Times New Roman" w:cs="Times New Roman"/>
          <w:szCs w:val="24"/>
          <w:lang w:eastAsia="ru-RU"/>
        </w:rPr>
        <w:t xml:space="preserve"> – территория, на которой сложилась чрезвычайная ситуация.</w:t>
      </w:r>
    </w:p>
    <w:p w:rsidR="001A7F02" w:rsidRPr="00AB20D0" w:rsidRDefault="001A7F02" w:rsidP="00AB20D0">
      <w:pPr>
        <w:spacing w:before="100" w:beforeAutospacing="1"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20D0">
        <w:rPr>
          <w:rFonts w:eastAsia="Times New Roman" w:cs="Times New Roman"/>
          <w:bCs/>
          <w:szCs w:val="24"/>
          <w:lang w:eastAsia="ru-RU"/>
        </w:rPr>
        <w:t>Ликвидация чрезвычайной ситуации</w:t>
      </w:r>
      <w:r w:rsidRPr="00AB20D0">
        <w:rPr>
          <w:rFonts w:eastAsia="Times New Roman" w:cs="Times New Roman"/>
          <w:szCs w:val="24"/>
          <w:lang w:eastAsia="ru-RU"/>
        </w:rPr>
        <w:t xml:space="preserve"> 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</w:t>
      </w:r>
      <w:r w:rsidRPr="001A7F02">
        <w:rPr>
          <w:rFonts w:eastAsia="Times New Roman" w:cs="Times New Roman"/>
          <w:sz w:val="26"/>
          <w:szCs w:val="26"/>
          <w:lang w:eastAsia="ru-RU"/>
        </w:rPr>
        <w:t xml:space="preserve">потерь, а </w:t>
      </w:r>
      <w:r w:rsidRPr="00AB20D0">
        <w:rPr>
          <w:rFonts w:eastAsia="Times New Roman" w:cs="Times New Roman"/>
          <w:szCs w:val="24"/>
          <w:lang w:eastAsia="ru-RU"/>
        </w:rPr>
        <w:lastRenderedPageBreak/>
        <w:t>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B20D0">
        <w:rPr>
          <w:rFonts w:eastAsia="Times New Roman" w:cs="Times New Roman"/>
          <w:bCs/>
          <w:szCs w:val="24"/>
          <w:lang w:eastAsia="ru-RU"/>
        </w:rPr>
        <w:t>Демеркуризация</w:t>
      </w:r>
      <w:proofErr w:type="spellEnd"/>
      <w:r w:rsidRPr="00AB20D0">
        <w:rPr>
          <w:rFonts w:eastAsia="Times New Roman" w:cs="Times New Roman"/>
          <w:bCs/>
          <w:szCs w:val="24"/>
          <w:lang w:eastAsia="ru-RU"/>
        </w:rPr>
        <w:t xml:space="preserve"> отходов</w:t>
      </w:r>
      <w:r w:rsidRPr="00AB20D0">
        <w:rPr>
          <w:rFonts w:eastAsia="Times New Roman" w:cs="Times New Roman"/>
          <w:color w:val="000000"/>
          <w:szCs w:val="24"/>
          <w:lang w:eastAsia="ru-RU"/>
        </w:rPr>
        <w:t xml:space="preserve"> – обезвреживание отходов, заключающееся в извлечении содержащейся в них ртути и/или ее соединений.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B20D0">
        <w:rPr>
          <w:rFonts w:eastAsia="Times New Roman" w:cs="Times New Roman"/>
          <w:bCs/>
          <w:szCs w:val="24"/>
          <w:lang w:eastAsia="ru-RU"/>
        </w:rPr>
        <w:t>Демеркуризация</w:t>
      </w:r>
      <w:proofErr w:type="spellEnd"/>
      <w:r w:rsidRPr="00AB20D0">
        <w:rPr>
          <w:rFonts w:eastAsia="Times New Roman" w:cs="Times New Roman"/>
          <w:bCs/>
          <w:szCs w:val="24"/>
          <w:lang w:eastAsia="ru-RU"/>
        </w:rPr>
        <w:t xml:space="preserve"> помещений</w:t>
      </w:r>
      <w:r w:rsidRPr="00AB20D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B20D0">
        <w:rPr>
          <w:rFonts w:eastAsia="Times New Roman" w:cs="Times New Roman"/>
          <w:szCs w:val="24"/>
          <w:lang w:eastAsia="ru-RU"/>
        </w:rPr>
        <w:t>– обезвреживание помещений (их поверхности или объема), за</w:t>
      </w:r>
      <w:r w:rsidRPr="00AB20D0">
        <w:rPr>
          <w:rFonts w:eastAsia="Times New Roman" w:cs="Times New Roman"/>
          <w:szCs w:val="24"/>
          <w:lang w:eastAsia="ru-RU"/>
        </w:rPr>
        <w:softHyphen/>
        <w:t>раженных металлической ртутью, ее парами или солями.</w:t>
      </w:r>
    </w:p>
    <w:p w:rsidR="001A7F02" w:rsidRPr="00AB20D0" w:rsidRDefault="001A7F02" w:rsidP="00AB20D0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B20D0">
        <w:rPr>
          <w:rFonts w:eastAsia="Times New Roman" w:cs="Times New Roman"/>
          <w:bCs/>
          <w:szCs w:val="24"/>
          <w:lang w:eastAsia="ru-RU"/>
        </w:rPr>
        <w:t>Демеркуризаторы</w:t>
      </w:r>
      <w:proofErr w:type="spellEnd"/>
      <w:r w:rsidRPr="00AB20D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B20D0">
        <w:rPr>
          <w:rFonts w:eastAsia="Times New Roman" w:cs="Times New Roman"/>
          <w:szCs w:val="24"/>
          <w:lang w:eastAsia="ru-RU"/>
        </w:rPr>
        <w:t>– вещества, которые вступают в химическое взаимодействие с металлической ртутью и/или ее соединениями, в результате чего образуются устойчивые и малотоксичные соединения;</w:t>
      </w:r>
    </w:p>
    <w:p w:rsidR="001A7F02" w:rsidRPr="00AB20D0" w:rsidRDefault="001A7F02" w:rsidP="00AB20D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AB20D0">
        <w:rPr>
          <w:rFonts w:eastAsia="Times New Roman" w:cs="Times New Roman"/>
          <w:b/>
          <w:bCs/>
          <w:szCs w:val="24"/>
          <w:lang w:eastAsia="ru-RU"/>
        </w:rPr>
        <w:t>4. ОПАСНЫЕ СВОЙСТВА КОМПОНЕНТОВ ОТХОДА</w:t>
      </w:r>
    </w:p>
    <w:p w:rsidR="001A7F02" w:rsidRPr="00AB20D0" w:rsidRDefault="001A7F02" w:rsidP="00AB20D0">
      <w:pPr>
        <w:spacing w:before="100" w:beforeAutospacing="1" w:after="0" w:line="22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Опасным компонентом отхода «Ртутные лампы, люминесцентные ртутьсодержащие трубки отработанные и брак» (далее – отработанные ртутьсодержащие лампы) оказывающим токсическое воздействие на человека и окружающую среду является ртуть. Это вещество находится в лампах в состоянии, способном к активной воздушной, водной и физико-химической миграции.</w:t>
      </w:r>
    </w:p>
    <w:p w:rsidR="001A7F02" w:rsidRPr="00AB20D0" w:rsidRDefault="001A7F02" w:rsidP="00AB20D0">
      <w:pPr>
        <w:spacing w:before="100" w:beforeAutospacing="1" w:after="0" w:line="22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 xml:space="preserve">Ртуть оказывает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 ртуть оказывает токсическое воздействие на эндокринные железы, на зрительный анализатор, на сердечно – сосудистую систему, органы пищеварения. </w:t>
      </w:r>
    </w:p>
    <w:p w:rsidR="001A7F02" w:rsidRPr="00AB20D0" w:rsidRDefault="001A7F02" w:rsidP="00AB20D0">
      <w:pPr>
        <w:spacing w:before="100" w:beforeAutospacing="1" w:after="0" w:line="22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При механическом разрушении одной ртутной лампы, содержащей 20мг паров ртути, непригодным для дыхания становится 5000м</w:t>
      </w:r>
      <w:r w:rsidRPr="00AB20D0">
        <w:rPr>
          <w:rFonts w:eastAsia="Times New Roman" w:cs="Times New Roman"/>
          <w:bCs/>
          <w:iCs/>
          <w:szCs w:val="24"/>
          <w:vertAlign w:val="superscript"/>
          <w:lang w:eastAsia="ru-RU"/>
        </w:rPr>
        <w:t>3</w:t>
      </w:r>
      <w:r w:rsidRPr="00AB20D0">
        <w:rPr>
          <w:rFonts w:eastAsia="Times New Roman" w:cs="Times New Roman"/>
          <w:bCs/>
          <w:iCs/>
          <w:szCs w:val="24"/>
          <w:lang w:eastAsia="ru-RU"/>
        </w:rPr>
        <w:t xml:space="preserve"> воздуха. </w:t>
      </w:r>
    </w:p>
    <w:p w:rsidR="001A7F02" w:rsidRPr="00AB20D0" w:rsidRDefault="001A7F02" w:rsidP="00AB20D0">
      <w:pPr>
        <w:spacing w:before="100" w:beforeAutospacing="1" w:after="0" w:line="22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 xml:space="preserve">Даже в концентрациях, в сотни и тысячи раз превышающих ПДК, пары ртути не обладают цветом, вкусом или запахом, не оказывают немедленного раздражающего действия </w:t>
      </w:r>
      <w:r w:rsidRPr="00AB20D0">
        <w:rPr>
          <w:rFonts w:eastAsia="Times New Roman" w:cs="Times New Roman"/>
          <w:bCs/>
          <w:iCs/>
          <w:color w:val="000000"/>
          <w:szCs w:val="24"/>
          <w:lang w:eastAsia="ru-RU"/>
        </w:rPr>
        <w:t>на органы дыхания, зрения, кожный покров, слизистые оболочки и т.д.</w:t>
      </w:r>
      <w:r w:rsidRPr="00AB20D0">
        <w:rPr>
          <w:rFonts w:eastAsia="Times New Roman" w:cs="Times New Roman"/>
          <w:bCs/>
          <w:iCs/>
          <w:szCs w:val="24"/>
          <w:lang w:eastAsia="ru-RU"/>
        </w:rPr>
        <w:t>,</w:t>
      </w:r>
      <w:r w:rsidRPr="00AB20D0">
        <w:rPr>
          <w:rFonts w:eastAsia="Times New Roman" w:cs="Times New Roman"/>
          <w:bCs/>
          <w:szCs w:val="24"/>
          <w:lang w:eastAsia="ru-RU"/>
        </w:rPr>
        <w:t xml:space="preserve"> </w:t>
      </w:r>
      <w:r w:rsidRPr="00AB20D0">
        <w:rPr>
          <w:rFonts w:eastAsia="Times New Roman" w:cs="Times New Roman"/>
          <w:bCs/>
          <w:iCs/>
          <w:szCs w:val="24"/>
          <w:lang w:eastAsia="ru-RU"/>
        </w:rPr>
        <w:t>их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  <w:r w:rsidRPr="00AB20D0">
        <w:rPr>
          <w:rFonts w:eastAsia="Times New Roman" w:cs="Times New Roman"/>
          <w:szCs w:val="24"/>
          <w:lang w:eastAsia="ru-RU"/>
        </w:rPr>
        <w:t xml:space="preserve"> </w:t>
      </w:r>
    </w:p>
    <w:p w:rsidR="001A7F02" w:rsidRPr="00AB20D0" w:rsidRDefault="001A7F02" w:rsidP="00AB20D0">
      <w:pPr>
        <w:spacing w:before="100" w:beforeAutospacing="1" w:after="0" w:line="22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szCs w:val="24"/>
          <w:lang w:eastAsia="ru-RU"/>
        </w:rPr>
        <w:t>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1A7F02" w:rsidRPr="00AB20D0" w:rsidRDefault="001A7F02" w:rsidP="00AB20D0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Острое отравление парами ртути</w:t>
      </w:r>
      <w:r w:rsidRPr="00AB20D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B20D0">
        <w:rPr>
          <w:rFonts w:eastAsia="Times New Roman" w:cs="Times New Roman"/>
          <w:szCs w:val="24"/>
          <w:lang w:eastAsia="ru-RU"/>
        </w:rPr>
        <w:t xml:space="preserve">проявляется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Нередко наблюдается воспаление легких, катар верхних дыхательных путей, боли в груди, кашель и одышка, часто сильный озноб. Температура тела </w:t>
      </w:r>
      <w:proofErr w:type="gramStart"/>
      <w:r w:rsidRPr="00AB20D0">
        <w:rPr>
          <w:rFonts w:eastAsia="Times New Roman" w:cs="Times New Roman"/>
          <w:szCs w:val="24"/>
          <w:lang w:eastAsia="ru-RU"/>
        </w:rPr>
        <w:t>поднимается до 38-40°С. В тяжелейших случаях через несколько дней наступает</w:t>
      </w:r>
      <w:proofErr w:type="gramEnd"/>
      <w:r w:rsidRPr="00AB20D0">
        <w:rPr>
          <w:rFonts w:eastAsia="Times New Roman" w:cs="Times New Roman"/>
          <w:szCs w:val="24"/>
          <w:lang w:eastAsia="ru-RU"/>
        </w:rPr>
        <w:t xml:space="preserve"> смерть пострадавшего. </w:t>
      </w:r>
    </w:p>
    <w:p w:rsidR="001A7F02" w:rsidRPr="001A7F02" w:rsidRDefault="001A7F02" w:rsidP="00AB20D0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20D0">
        <w:rPr>
          <w:rFonts w:eastAsia="Times New Roman" w:cs="Times New Roman"/>
          <w:bCs/>
          <w:iCs/>
          <w:szCs w:val="24"/>
          <w:lang w:eastAsia="ru-RU"/>
        </w:rPr>
        <w:t>Хроническое отравление ртутью (</w:t>
      </w:r>
      <w:proofErr w:type="spellStart"/>
      <w:r w:rsidRPr="00AB20D0">
        <w:rPr>
          <w:rFonts w:eastAsia="Times New Roman" w:cs="Times New Roman"/>
          <w:bCs/>
          <w:iCs/>
          <w:szCs w:val="24"/>
          <w:lang w:eastAsia="ru-RU"/>
        </w:rPr>
        <w:t>меркуриализм</w:t>
      </w:r>
      <w:proofErr w:type="spellEnd"/>
      <w:r w:rsidRPr="00AB20D0">
        <w:rPr>
          <w:rFonts w:eastAsia="Times New Roman" w:cs="Times New Roman"/>
          <w:bCs/>
          <w:iCs/>
          <w:szCs w:val="24"/>
          <w:lang w:eastAsia="ru-RU"/>
        </w:rPr>
        <w:t>)</w:t>
      </w:r>
      <w:r w:rsidRPr="00AB20D0">
        <w:rPr>
          <w:rFonts w:eastAsia="Times New Roman" w:cs="Times New Roman"/>
          <w:szCs w:val="24"/>
          <w:lang w:eastAsia="ru-RU"/>
        </w:rPr>
        <w:t xml:space="preserve"> приводит к нарушению нервной системы и характеризуется наличием астеновегетативного синдрома с 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AB20D0">
        <w:rPr>
          <w:rFonts w:eastAsia="Times New Roman" w:cs="Times New Roman"/>
          <w:szCs w:val="24"/>
          <w:lang w:eastAsia="ru-RU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AB20D0">
        <w:rPr>
          <w:rFonts w:eastAsia="Times New Roman" w:cs="Times New Roman"/>
          <w:szCs w:val="24"/>
          <w:lang w:eastAsia="ru-RU"/>
        </w:rPr>
        <w:t xml:space="preserve"> Вдыхание паров ртути при сильном воздействии сопровождается симптомами острого бронхита, </w:t>
      </w:r>
      <w:proofErr w:type="spellStart"/>
      <w:r w:rsidRPr="00AB20D0">
        <w:rPr>
          <w:rFonts w:eastAsia="Times New Roman" w:cs="Times New Roman"/>
          <w:szCs w:val="24"/>
          <w:lang w:eastAsia="ru-RU"/>
        </w:rPr>
        <w:t>бронхиолита</w:t>
      </w:r>
      <w:proofErr w:type="spellEnd"/>
      <w:r w:rsidRPr="00AB20D0">
        <w:rPr>
          <w:rFonts w:eastAsia="Times New Roman" w:cs="Times New Roman"/>
          <w:szCs w:val="24"/>
          <w:lang w:eastAsia="ru-RU"/>
        </w:rPr>
        <w:t xml:space="preserve"> и пневмонии. Многие симптомы отравления парами ртути исчезают при прекращении воздействия и принятии соответствующих мер, но достичь полного устранения психических нарушений невозможно. Отмеченные синдромы и симптомы наблюдаются при воздействии паров ртути при их концентрациях в воздухе более 0,1 мг/м</w:t>
      </w:r>
      <w:r w:rsidRPr="00AB20D0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AB20D0">
        <w:rPr>
          <w:rFonts w:eastAsia="Times New Roman" w:cs="Times New Roman"/>
          <w:szCs w:val="24"/>
          <w:lang w:eastAsia="ru-RU"/>
        </w:rPr>
        <w:t>. Но психические расстройства могут возникать и при более низких концентрациях.</w:t>
      </w:r>
      <w:r w:rsidRPr="001A7F0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lastRenderedPageBreak/>
        <w:t>Микромеркуриализм</w:t>
      </w:r>
      <w:proofErr w:type="spellEnd"/>
      <w:r w:rsidRPr="00C166D9">
        <w:rPr>
          <w:rFonts w:eastAsia="Times New Roman" w:cs="Times New Roman"/>
          <w:bCs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szCs w:val="24"/>
          <w:lang w:eastAsia="ru-RU"/>
        </w:rPr>
        <w:t>развивается при длительном воздействии низких концентраций паров ртути в воздухе – не более сотых долей мг/м</w:t>
      </w:r>
      <w:r w:rsidRPr="00C166D9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C166D9">
        <w:rPr>
          <w:rFonts w:eastAsia="Times New Roman" w:cs="Times New Roman"/>
          <w:szCs w:val="24"/>
          <w:lang w:eastAsia="ru-RU"/>
        </w:rPr>
        <w:t xml:space="preserve">. Проявляется в зависимости от организма и состояния нервной системы. 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Диагностика отравлений ртутью</w:t>
      </w:r>
      <w:r w:rsidRPr="00C166D9">
        <w:rPr>
          <w:rFonts w:eastAsia="Times New Roman" w:cs="Times New Roman"/>
          <w:szCs w:val="24"/>
          <w:lang w:eastAsia="ru-RU"/>
        </w:rPr>
        <w:t xml:space="preserve"> очень сложна. Они скрываются под видом заболеваний органов дыхания или нервной системы.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5. ОБРАЗОВАНИЕ И СБОР ОТХОДА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К работе по замене и сбору отработанных ртутьсодержащих ламп допускаются лица не моложе 18 лет, прошедшие обучение и имеющие свидетельство о допуске к работам по обращению с опасными отходами, овладевшие практическими навыками безопасного выполнения работ, прошедшие проверку знаний по охране труда в объеме настоящей инструкции. Персонал,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color w:val="000000"/>
          <w:szCs w:val="24"/>
          <w:lang w:eastAsia="ru-RU"/>
        </w:rPr>
        <w:t>Источниками образования отхода «</w:t>
      </w:r>
      <w:r w:rsidRPr="00C166D9">
        <w:rPr>
          <w:rFonts w:eastAsia="Times New Roman" w:cs="Times New Roman"/>
          <w:szCs w:val="24"/>
          <w:lang w:eastAsia="ru-RU"/>
        </w:rPr>
        <w:t>Ртутные лампы, люминесцентные ртутьсодержащие трубки отработанные и брак</w:t>
      </w:r>
      <w:r w:rsidRPr="00C166D9">
        <w:rPr>
          <w:rFonts w:eastAsia="Times New Roman" w:cs="Times New Roman"/>
          <w:color w:val="000000"/>
          <w:szCs w:val="24"/>
          <w:lang w:eastAsia="ru-RU"/>
        </w:rPr>
        <w:t>» являются</w:t>
      </w:r>
      <w:r w:rsidRPr="00C166D9">
        <w:rPr>
          <w:rFonts w:eastAsia="Times New Roman" w:cs="Times New Roman"/>
          <w:szCs w:val="24"/>
          <w:lang w:eastAsia="ru-RU"/>
        </w:rPr>
        <w:t xml:space="preserve"> потолочные и настольные светильники, используемые для освещения производственных и бытовых помещений.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герметичности. В целях предотвращения случайного механического разрушения ртутьсодержащих ламп обращаться с ними следует очень осторожно.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Запрещаются </w:t>
      </w:r>
      <w:r w:rsidRPr="00C166D9">
        <w:rPr>
          <w:rFonts w:eastAsia="Times New Roman" w:cs="Times New Roman"/>
          <w:bCs/>
          <w:iCs/>
          <w:szCs w:val="24"/>
          <w:lang w:eastAsia="ru-RU"/>
        </w:rPr>
        <w:t>любые действия (бросать, ударять, разбирать и т.п.), могущие привести к механическому разрушению ртутьсодержащих ламп</w:t>
      </w:r>
      <w:r w:rsidRPr="00C166D9">
        <w:rPr>
          <w:rFonts w:eastAsia="Times New Roman" w:cs="Times New Roman"/>
          <w:bCs/>
          <w:iCs/>
          <w:color w:val="000000"/>
          <w:szCs w:val="24"/>
          <w:lang w:eastAsia="ru-RU"/>
        </w:rPr>
        <w:t>, а также складирование отработанных и/или бракованных ртутьсодержащих ламп в контейнеры с твердыми бытовыми отходами.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гофрокартона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. В случае отсутствия индивидуальной упаковки из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гофрокартона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,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Упакованные в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гофрокартон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или бумагу отработанные ртутьсодержащие лампы передаются на площадку временного накопления.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Механическое разрушение ртутьсодержащих ламп в результате неосторожного обращения является чрезвычайной ситуацией,</w:t>
      </w:r>
      <w:r w:rsidRPr="00C166D9">
        <w:rPr>
          <w:rFonts w:eastAsia="Times New Roman" w:cs="Times New Roman"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bCs/>
          <w:iCs/>
          <w:szCs w:val="24"/>
          <w:lang w:eastAsia="ru-RU"/>
        </w:rPr>
        <w:t>при которой принимаются экстренные меры в соответствии с разделом 9 настоящей инструкции. Части разбитых ламп и помещение, в котором он</w:t>
      </w:r>
      <w:proofErr w:type="gramStart"/>
      <w:r w:rsidRPr="00C166D9">
        <w:rPr>
          <w:rFonts w:eastAsia="Times New Roman" w:cs="Times New Roman"/>
          <w:bCs/>
          <w:iCs/>
          <w:szCs w:val="24"/>
          <w:lang w:eastAsia="ru-RU"/>
        </w:rPr>
        <w:t>и(</w:t>
      </w:r>
      <w:proofErr w:type="gram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а) были разбиты, в обязательном порядке должны быть подвергнуты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 </w:t>
      </w: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6. ВРЕМЕННОЕ ХРАНЕНИЕ И НАКОПЛЕНИЕ ОТХОДА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помещении, расположенном отдельно от производственных и бытовых помещений. Помещение должно хорошо проветриваться, защищено </w:t>
      </w:r>
      <w:r w:rsidRPr="00C166D9">
        <w:rPr>
          <w:rFonts w:eastAsia="Times New Roman" w:cs="Times New Roman"/>
          <w:szCs w:val="24"/>
          <w:lang w:eastAsia="ru-RU"/>
        </w:rPr>
        <w:lastRenderedPageBreak/>
        <w:t xml:space="preserve">от химически агрессивных веществ, атмосферных осадков, поверхностных и грунтовых вод. Двери склада должны надежно запираться и иметь надпись «Посторонним вход запрещен». Обязательное нахождение таблички с данными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ответственного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за накопление отходов на складе, например, «Ответственный за склад – Ф.И.О.».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Хранение отработанных ртутьсодержащих ламп должно осуществляться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На площадке накопления отхода должна быть нанесена надпись или повешена табличка «Отход 1 класса опасности. Отработанные ртутьсодержащие лампы».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Запрещается: </w:t>
      </w:r>
    </w:p>
    <w:p w:rsidR="001A7F02" w:rsidRPr="00C166D9" w:rsidRDefault="001A7F02" w:rsidP="00C166D9">
      <w:pPr>
        <w:numPr>
          <w:ilvl w:val="0"/>
          <w:numId w:val="3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использование алюминия в качестве конструкционного материала; </w:t>
      </w:r>
    </w:p>
    <w:p w:rsidR="001A7F02" w:rsidRPr="00C166D9" w:rsidRDefault="001A7F02" w:rsidP="00C166D9">
      <w:pPr>
        <w:numPr>
          <w:ilvl w:val="0"/>
          <w:numId w:val="3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временное хранение и накопление отработанных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</w:p>
    <w:p w:rsidR="001A7F02" w:rsidRPr="00C166D9" w:rsidRDefault="001A7F02" w:rsidP="00C166D9">
      <w:pPr>
        <w:numPr>
          <w:ilvl w:val="0"/>
          <w:numId w:val="3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хранение и прием пищи, курение в местах временного накопления отработанных ртутьсодержащих ламп.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В процессе сбора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Максимальный вес картонных, фанерных контейнеров при заполнении не должен превышать 15кг, металлических контейнеров – 30кг.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Концы клеевой ленты должны заходить на прилегающие к заклеиваемому шву стенки картонной коробки не менее чем на 50мм.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На каждой транспортной таре (контейнере, коробке, ящике) с отработанными ртутьсодержащими лампами</w:t>
      </w:r>
      <w:r w:rsidRPr="00C166D9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szCs w:val="24"/>
          <w:lang w:eastAsia="ru-RU"/>
        </w:rPr>
        <w:t xml:space="preserve">должны быть нанесены манипуляционные знаки «Осторожно! Хрупкое!» «Верх», на картонных коробках дополнительно знак «Беречь от влаги»,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стикеров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с данными надписями.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 размещать на контейнерах (коробках, ящиках) с лампами иные виды грузов.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По мере накопления отхода до установленной нормы (но не более 6 месяцев), отработанные ртутьсодержащие лампы передаются на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контейнера (коробки, ящика), все пустоты плотно заполняются вышеперечисленными мягкими амортизирующими средствами.</w:t>
      </w:r>
    </w:p>
    <w:p w:rsidR="001A7F02" w:rsidRPr="00865B73" w:rsidRDefault="001A7F02" w:rsidP="001A7F02">
      <w:pPr>
        <w:spacing w:before="100" w:beforeAutospacing="1" w:after="0" w:line="228" w:lineRule="auto"/>
        <w:ind w:firstLine="567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Запрещается:</w:t>
      </w:r>
    </w:p>
    <w:p w:rsidR="001A7F02" w:rsidRPr="00C166D9" w:rsidRDefault="001A7F02" w:rsidP="00C166D9">
      <w:pPr>
        <w:numPr>
          <w:ilvl w:val="0"/>
          <w:numId w:val="4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lastRenderedPageBreak/>
        <w:t>накопление отработанных ртутьсодержащих ламп в местах временного накопления сверх установленного норматива;</w:t>
      </w:r>
    </w:p>
    <w:p w:rsidR="001A7F02" w:rsidRPr="00C166D9" w:rsidRDefault="001A7F02" w:rsidP="00C166D9">
      <w:pPr>
        <w:numPr>
          <w:ilvl w:val="0"/>
          <w:numId w:val="4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хранение отработанных ртутьсодержащих ламп в местах временного накопления более 6 месяцев.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Вследствие того, что разбитые ртутьсодержащие лампы загрязняют внешние поверхности неповрежденных ламп, спецодежду персонала и места временного накопления отработанных ртутьсодержащих ламп, не допускается их совместное хранение и упаковка в одни контейнеры с целыми лампами.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Части разбитых ртутьсодержащих ламп принимаются на площадку временного накопления отходов только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упакованными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в прочную герметичную тару (прочные герметичные полиэтиленовые пакеты).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 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Использованные при проведении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уложенными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в прочную герметичную тару или в сумку, содержавшую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 xml:space="preserve">приспособлениями, использовавшимися при проведении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работ плотно укладываются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в герметичный контейнер, изготовленный из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ударопрочного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материала, уплотняются средствами амортизации и крепления в транспортной таре.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Ударопрочный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контейнер закрывается на замок.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Хранение разбитых ртутьсодержащих ламп, собранной ртути, материалов и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 xml:space="preserve">приспособлений, использовавшихся при проведении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работ на площадке временного накопления отходов разрешается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не более 5-ти рабочих дней, в течение которых они должны быть переданы на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специализированное предприятие.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Запрещается:</w:t>
      </w:r>
    </w:p>
    <w:p w:rsidR="001A7F02" w:rsidRPr="00C166D9" w:rsidRDefault="001A7F02" w:rsidP="00C166D9">
      <w:pPr>
        <w:numPr>
          <w:ilvl w:val="0"/>
          <w:numId w:val="5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хранение на складе временного накопления отходов разбитых отработанных ртутьсодержащих ламп или ртути без герметичных контейнеров; </w:t>
      </w:r>
    </w:p>
    <w:p w:rsidR="001A7F02" w:rsidRPr="00C166D9" w:rsidRDefault="001A7F02" w:rsidP="00C166D9">
      <w:pPr>
        <w:numPr>
          <w:ilvl w:val="0"/>
          <w:numId w:val="5"/>
        </w:numPr>
        <w:spacing w:before="100" w:beforeAutospacing="1" w:after="0" w:line="228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хранение разбитых отработанных ртутьсодержащих ламп или ртути в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ударопрочных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 герметичных контейнерах на складе временного накопления отходов более 5-ти рабочих дней.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 </w:t>
      </w: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7. УЧЕТ ОБРАЗОВАНИЯ И ДВИЖЕНИЯ ОТХОДА</w:t>
      </w:r>
    </w:p>
    <w:p w:rsidR="001A7F02" w:rsidRPr="00C166D9" w:rsidRDefault="001A7F02" w:rsidP="00C166D9">
      <w:pPr>
        <w:spacing w:before="100" w:beforeAutospacing="1" w:after="0" w:line="228" w:lineRule="auto"/>
        <w:ind w:firstLine="601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специализированное предприятие.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szCs w:val="24"/>
          <w:lang w:eastAsia="ru-RU"/>
        </w:rPr>
        <w:t xml:space="preserve">Страницы журнала должны быть пронумерованы и прошнурованы. </w:t>
      </w:r>
      <w:r w:rsidRPr="00C166D9">
        <w:rPr>
          <w:rFonts w:eastAsia="Times New Roman" w:cs="Times New Roman"/>
          <w:color w:val="000000"/>
          <w:szCs w:val="24"/>
          <w:lang w:eastAsia="ru-RU"/>
        </w:rPr>
        <w:t>Форма журнала приведена в обязательном Приложении 1 к настоящей инструкции.</w:t>
      </w:r>
    </w:p>
    <w:p w:rsidR="001A7F02" w:rsidRPr="00C166D9" w:rsidRDefault="001A7F02" w:rsidP="00C166D9">
      <w:pPr>
        <w:spacing w:before="100" w:beforeAutospacing="1" w:after="0" w:line="228" w:lineRule="auto"/>
        <w:ind w:firstLine="601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Журнал учета заполняется лицом, назначенным, ответственным за природоохранную деятельность (далее – ответственный за ООС).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При передаче отработанных </w:t>
      </w:r>
      <w:r w:rsidRPr="00C166D9">
        <w:rPr>
          <w:rFonts w:eastAsia="Times New Roman" w:cs="Times New Roman"/>
          <w:szCs w:val="24"/>
          <w:lang w:eastAsia="ru-RU"/>
        </w:rPr>
        <w:t xml:space="preserve">ртутьсодержащих ламп со склада временного накопления отхода в специализированное предприятие для проведения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журнале учета образования и движения отработанных ртутьсодержащих ламп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C166D9">
        <w:rPr>
          <w:rFonts w:eastAsia="Times New Roman" w:cs="Times New Roman"/>
          <w:color w:val="000000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ламп, заверенная подписью ответственного за ООС.</w:t>
      </w:r>
      <w:proofErr w:type="gram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Оригинал акта (справки) приема-передачи отработанных ртутьсодержащих ламп передается главному бухгалтеру, его копия в обязательном порядке остается у ответственного за ООС в качестве документа, подтверждающего передачу отхода.</w:t>
      </w:r>
    </w:p>
    <w:p w:rsidR="001A7F02" w:rsidRPr="00C166D9" w:rsidRDefault="001A7F02" w:rsidP="00C166D9">
      <w:pPr>
        <w:spacing w:before="100" w:beforeAutospacing="1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8. ПЕРЕДАЧА ОТХОДА СПЕЦИАЛИЗИРОВАННЫМ</w:t>
      </w:r>
      <w:r w:rsidR="00865B73" w:rsidRPr="00C166D9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ПРЕДПРИЯТИЯМ ДЛЯ ОБЕЗВРЕЖИВАНИЯ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Передача отработанных ртутьсодержащих ламп на обезвреживание (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Запрещается:</w:t>
      </w:r>
    </w:p>
    <w:p w:rsidR="001A7F02" w:rsidRPr="00C166D9" w:rsidRDefault="001A7F02" w:rsidP="00C166D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уничтожение, выброс в контейнер с твердыми бытовыми отходами или передача отработанных ртутьсодержащих ламп, подлежащих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1A7F02" w:rsidRPr="00C166D9" w:rsidRDefault="001A7F02" w:rsidP="00C166D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размещение отработанных ртутьсодержащих ламп на полигонах и свалках твердых бытовых отходов.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Перед погрузкой отработанных ртутьсодержащих ламп в транспортное средство проверяют правильность, целостность и соответствие их транспортной упаковки требованиям, перечисленным в разделе 6 настоящей инструкции. При необходимости исправляют недостатки, только после этого приступают к погрузочным работам.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При погрузке отработанных ртутьсодержащих ламп необходимо учитывать метеорологические условия. </w:t>
      </w: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 погрузка отработанных ртутьсодержащих ламп во время дождя или грозы</w:t>
      </w:r>
      <w:r w:rsidRPr="00C166D9">
        <w:rPr>
          <w:rFonts w:eastAsia="Times New Roman" w:cs="Times New Roman"/>
          <w:b/>
          <w:bCs/>
          <w:i/>
          <w:iCs/>
          <w:szCs w:val="24"/>
          <w:lang w:eastAsia="ru-RU"/>
        </w:rPr>
        <w:t>.</w:t>
      </w:r>
      <w:r w:rsidRPr="00C166D9">
        <w:rPr>
          <w:rFonts w:eastAsia="Times New Roman" w:cs="Times New Roman"/>
          <w:szCs w:val="24"/>
          <w:lang w:eastAsia="ru-RU"/>
        </w:rPr>
        <w:t xml:space="preserve"> При гололеде места погрузки должны быть посыпаны песком.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Работы по погрузке отработанных ртутьсодержащих ламп должны осуществляться в присутствии лица, ответственного за ООС.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 местах, отведенных под погрузку отработанных ртутьсодержащих ламп, не допускается скопление людей.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Запрещается:</w:t>
      </w:r>
    </w:p>
    <w:p w:rsidR="001A7F02" w:rsidRPr="00C166D9" w:rsidRDefault="001A7F02" w:rsidP="00C166D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бросать, ударять, переворачивать упаковки (коробки, ящики) с отработанными ртутьсодержащими лампами вверх дном или на бок;</w:t>
      </w:r>
    </w:p>
    <w:p w:rsidR="001A7F02" w:rsidRPr="00C166D9" w:rsidRDefault="001A7F02" w:rsidP="00C166D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повреждать любым способом транспортную тару, в которую упакованы отработанные ртутьсодержащие лампы; </w:t>
      </w:r>
    </w:p>
    <w:p w:rsidR="001A7F02" w:rsidRPr="00C166D9" w:rsidRDefault="001A7F02" w:rsidP="00C166D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размещать на упаковках (коробках, ящиках) с отработанными ртутьсодержащими лампами иные виды грузов;</w:t>
      </w:r>
    </w:p>
    <w:p w:rsidR="001A7F02" w:rsidRPr="00C166D9" w:rsidRDefault="001A7F02" w:rsidP="00C166D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курить при проведении погрузки отработанных ртутьсодержащих ламп. </w:t>
      </w:r>
    </w:p>
    <w:p w:rsidR="001A7F02" w:rsidRPr="00C166D9" w:rsidRDefault="001A7F02" w:rsidP="00C166D9">
      <w:pPr>
        <w:spacing w:before="100" w:beforeAutospacing="1" w:after="0" w:line="240" w:lineRule="auto"/>
        <w:ind w:left="601"/>
        <w:jc w:val="center"/>
        <w:rPr>
          <w:rFonts w:eastAsia="Times New Roman" w:cs="Times New Roman"/>
          <w:szCs w:val="24"/>
          <w:lang w:eastAsia="ru-RU"/>
        </w:rPr>
      </w:pP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166D9">
        <w:rPr>
          <w:rFonts w:eastAsia="Times New Roman" w:cs="Times New Roman"/>
          <w:b/>
          <w:bCs/>
          <w:kern w:val="36"/>
          <w:szCs w:val="24"/>
          <w:lang w:eastAsia="ru-RU"/>
        </w:rPr>
        <w:t>9. МЕРОПРИЯТИЯ ПО ЛИКВИДАЦИИ ЧРЕЗВЫЧАЙНЫХ СИТУАЦИЙ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 </w:t>
      </w:r>
    </w:p>
    <w:p w:rsidR="001A7F02" w:rsidRPr="001A7F02" w:rsidRDefault="001A7F02" w:rsidP="00C166D9">
      <w:pPr>
        <w:spacing w:before="100" w:beforeAutospacing="1" w:after="0" w:line="240" w:lineRule="auto"/>
        <w:ind w:firstLine="601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Содержание мероприятий по ликвидации чрезвычайной ситуации зависит от степени ртутного загрязнения помещения. В обязательном порядке вызывают специалистов аварийно-спасательной службы МЧС России по телефону «4-05-69», «3-41-99» («112» - операторы сотовой связи) при механическом разрушении ртутьсодержащих ламп.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lastRenderedPageBreak/>
        <w:t xml:space="preserve">При механическом разрушении не более 1-ой ртутьсодержащей лампы и наличии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демеркуризационного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комплекта/набора для ликвидации последствий чрезвычайной ситуации, возможно проведение подготовительных работ для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помещения и ликвидации чрезвычайной ситуации.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демеркуризационного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 комплекта/набора.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К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демеркуризационным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работам допускаются лица не моложе 18 лет, назначенные приказом,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демеркуризационным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со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ртутью, ее соединениями и приборами с ртутным заполнением от 04.04.88 № 4607-88. </w:t>
      </w:r>
    </w:p>
    <w:p w:rsidR="001A7F02" w:rsidRPr="00C166D9" w:rsidRDefault="001A7F02" w:rsidP="00C166D9">
      <w:pPr>
        <w:spacing w:before="100" w:beforeAutospacing="1" w:after="0" w:line="240" w:lineRule="auto"/>
        <w:ind w:firstLine="601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комплект/набор входят все необходимые для проведения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работ материалы и приспособления: </w:t>
      </w:r>
    </w:p>
    <w:p w:rsidR="001A7F02" w:rsidRPr="00C166D9" w:rsidRDefault="001A7F02" w:rsidP="00C166D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средства индивидуальной защиты (респиратор, перчатки, бахилы);</w:t>
      </w:r>
    </w:p>
    <w:p w:rsidR="001A7F02" w:rsidRPr="00C166D9" w:rsidRDefault="001A7F02" w:rsidP="00C166D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1A7F02" w:rsidRPr="00C166D9" w:rsidRDefault="001A7F02" w:rsidP="00C166D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166D9">
        <w:rPr>
          <w:rFonts w:eastAsia="Times New Roman" w:cs="Times New Roman"/>
          <w:szCs w:val="24"/>
          <w:lang w:eastAsia="ru-RU"/>
        </w:rPr>
        <w:t>химические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демеркуризаторы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, моющее средство и др. </w:t>
      </w:r>
    </w:p>
    <w:p w:rsidR="001A7F02" w:rsidRPr="00C166D9" w:rsidRDefault="001A7F02" w:rsidP="00C166D9">
      <w:pPr>
        <w:spacing w:before="100" w:beforeAutospacing="1" w:after="0" w:line="240" w:lineRule="auto"/>
        <w:ind w:firstLine="601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Все вышеперечисленное упаковано в специальную сумку (25</w:t>
      </w:r>
      <w:r w:rsidRPr="00C166D9">
        <w:rPr>
          <w:rFonts w:eastAsia="Times New Roman" w:cs="Times New Roman"/>
          <w:szCs w:val="24"/>
          <w:lang w:eastAsia="ru-RU"/>
        </w:rPr>
        <w:sym w:font="Symbol" w:char="F0B4"/>
      </w:r>
      <w:r w:rsidRPr="00C166D9">
        <w:rPr>
          <w:rFonts w:eastAsia="Times New Roman" w:cs="Times New Roman"/>
          <w:szCs w:val="24"/>
          <w:lang w:eastAsia="ru-RU"/>
        </w:rPr>
        <w:t xml:space="preserve">30см). К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демеркуризационному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комплекту/набору прилагается согласованная с органами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инструкция по устранению минимальных чрезвычайных ситуаций. Применение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демеркуризационного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Виды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комплектов/наборов представлены в справочном Приложении 4 к настоящей инструкции.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166D9">
        <w:rPr>
          <w:rFonts w:eastAsia="Times New Roman" w:cs="Times New Roman"/>
          <w:color w:val="000000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комплект должен храниться у лица, ответственного за природоохранную деятельность организации (или лица, его замещающего), а также в диспетчерской</w:t>
      </w:r>
      <w:r w:rsidRPr="00C166D9">
        <w:rPr>
          <w:rFonts w:eastAsia="Times New Roman" w:cs="Times New Roman"/>
          <w:szCs w:val="24"/>
          <w:lang w:eastAsia="ru-RU"/>
        </w:rPr>
        <w:t>.</w:t>
      </w: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C166D9">
        <w:rPr>
          <w:rFonts w:eastAsia="Times New Roman" w:cs="Times New Roman"/>
          <w:b/>
          <w:bCs/>
          <w:szCs w:val="24"/>
          <w:lang w:eastAsia="ru-RU"/>
        </w:rPr>
        <w:t>9.1. Ликвидация последствий чрезвычайной ситуации при механическом разрушении не более 1-ой ртутьсодержащей лампы.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 </w:t>
      </w:r>
    </w:p>
    <w:p w:rsidR="001A7F02" w:rsidRPr="00C166D9" w:rsidRDefault="001A7F02" w:rsidP="00C166D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iCs/>
          <w:szCs w:val="24"/>
          <w:lang w:eastAsia="ru-RU"/>
        </w:rPr>
        <w:t xml:space="preserve">локализации источника заражения; </w:t>
      </w:r>
    </w:p>
    <w:p w:rsidR="001A7F02" w:rsidRPr="00C166D9" w:rsidRDefault="001A7F02" w:rsidP="00C166D9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iCs/>
          <w:szCs w:val="24"/>
          <w:lang w:eastAsia="ru-RU"/>
        </w:rPr>
        <w:t>ликвидации источника заражения.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Целью первого мероприятия является предотвращение дальнейшего распространения ртутного загрязнения, а результатом выполне</w:t>
      </w:r>
      <w:r w:rsidRPr="00C166D9">
        <w:rPr>
          <w:rFonts w:eastAsia="Times New Roman" w:cs="Times New Roman"/>
          <w:szCs w:val="24"/>
          <w:lang w:eastAsia="ru-RU"/>
        </w:rPr>
        <w:softHyphen/>
        <w:t>ния второго мероприятия – минимизация ущерба от чрезвычайной ситуации.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Локализация источника заражения</w:t>
      </w:r>
      <w:r w:rsidRPr="00C166D9">
        <w:rPr>
          <w:rFonts w:eastAsia="Times New Roman" w:cs="Times New Roman"/>
          <w:szCs w:val="24"/>
          <w:lang w:eastAsia="ru-RU"/>
        </w:rPr>
        <w:t xml:space="preserve"> осуществляется ограничением входа людей в зону заражения, что позволяет предотвратить переме</w:t>
      </w:r>
      <w:r w:rsidRPr="00C166D9">
        <w:rPr>
          <w:rFonts w:eastAsia="Times New Roman" w:cs="Times New Roman"/>
          <w:szCs w:val="24"/>
          <w:lang w:eastAsia="ru-RU"/>
        </w:rPr>
        <w:softHyphen/>
        <w:t xml:space="preserve">щение ртути на чистые участки помещения, при этом необходимо: </w:t>
      </w:r>
    </w:p>
    <w:p w:rsidR="001A7F02" w:rsidRPr="00C166D9" w:rsidRDefault="001A7F02" w:rsidP="00C166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как можно быстрее удалить из помещения персонал;</w:t>
      </w:r>
    </w:p>
    <w:p w:rsidR="001A7F02" w:rsidRPr="00C166D9" w:rsidRDefault="001A7F02" w:rsidP="00C166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°С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(чем ниже температура, тем меньше испаряется ртуть);</w:t>
      </w:r>
    </w:p>
    <w:p w:rsidR="001A7F02" w:rsidRPr="001A7F02" w:rsidRDefault="001A7F02" w:rsidP="00C166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закрыть дверь в помещение, оставив открытым окно, тщательно заклеить дверь в помещение липкой лентой;</w:t>
      </w:r>
    </w:p>
    <w:p w:rsidR="001A7F02" w:rsidRPr="00C166D9" w:rsidRDefault="001A7F02" w:rsidP="00C166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lastRenderedPageBreak/>
        <w:t>интенсивно проветривать помещение в течение 1,5-2 часов;</w:t>
      </w:r>
    </w:p>
    <w:p w:rsidR="001A7F02" w:rsidRPr="00C166D9" w:rsidRDefault="001A7F02" w:rsidP="00C166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после этого можно слегка прикрыть окна и приступить к ликвидации источника заражения.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Ликвидация источника заражения</w:t>
      </w:r>
      <w:r w:rsidRPr="00C166D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C166D9">
        <w:rPr>
          <w:rFonts w:eastAsia="Times New Roman" w:cs="Times New Roman"/>
          <w:szCs w:val="24"/>
          <w:lang w:eastAsia="ru-RU"/>
        </w:rPr>
        <w:t xml:space="preserve">проводится с помощью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демеркуризационного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комплекта/набора и предусматривает следующие процедуры:</w:t>
      </w:r>
    </w:p>
    <w:p w:rsidR="001A7F02" w:rsidRPr="00C166D9" w:rsidRDefault="001A7F02" w:rsidP="00C166D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механический сбор осколков лампы и/или пролитой металлической ртути;</w:t>
      </w:r>
    </w:p>
    <w:p w:rsidR="001A7F02" w:rsidRPr="00C166D9" w:rsidRDefault="001A7F02" w:rsidP="00C166D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собственно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– обработку помещения химически активными ве</w:t>
      </w:r>
      <w:r w:rsidRPr="00C166D9">
        <w:rPr>
          <w:rFonts w:eastAsia="Times New Roman" w:cs="Times New Roman"/>
          <w:szCs w:val="24"/>
          <w:lang w:eastAsia="ru-RU"/>
        </w:rPr>
        <w:softHyphen/>
        <w:t>ществами или их растворами (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демеркуризаторами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>);</w:t>
      </w:r>
    </w:p>
    <w:p w:rsidR="001A7F02" w:rsidRPr="00C166D9" w:rsidRDefault="001A7F02" w:rsidP="00C166D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влажную уборку.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Запрещается: </w:t>
      </w:r>
    </w:p>
    <w:p w:rsidR="001A7F02" w:rsidRPr="00C166D9" w:rsidRDefault="001A7F02" w:rsidP="00C166D9">
      <w:pPr>
        <w:numPr>
          <w:ilvl w:val="0"/>
          <w:numId w:val="12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нахождение на зараженном ртутью объекте лиц, не связанных с выполнением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 работ и не обеспеченных средствами индивидуальной защиты;</w:t>
      </w:r>
    </w:p>
    <w:p w:rsidR="001A7F02" w:rsidRPr="00C166D9" w:rsidRDefault="001A7F02" w:rsidP="00C166D9">
      <w:pPr>
        <w:numPr>
          <w:ilvl w:val="0"/>
          <w:numId w:val="12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1A7F02" w:rsidRPr="00C166D9" w:rsidRDefault="001A7F02" w:rsidP="00C166D9">
      <w:pPr>
        <w:numPr>
          <w:ilvl w:val="0"/>
          <w:numId w:val="12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перед началом и во время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 работ употреблять спиртные напитки;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Прежде, чем приступать к ликвидации источника заражения необходимо вскрыть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комплект/набор, внимательно изучить инструкцию по проведению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с его помощью. Надеть средства индивидуальной защиты (спецодежду,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спецобувь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помещения.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Сбор осколков разбитой ртутьсодержащей лампы, пролитой ртути</w:t>
      </w:r>
      <w:r w:rsidRPr="00C166D9">
        <w:rPr>
          <w:rFonts w:eastAsia="Times New Roman" w:cs="Times New Roman"/>
          <w:szCs w:val="24"/>
          <w:lang w:eastAsia="ru-RU"/>
        </w:rPr>
        <w:t xml:space="preserve"> проводят с помощью приспособлений, включенных в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</w:t>
      </w:r>
    </w:p>
    <w:p w:rsidR="001A7F02" w:rsidRPr="00C166D9" w:rsidRDefault="001A7F02" w:rsidP="00C166D9">
      <w:pPr>
        <w:numPr>
          <w:ilvl w:val="0"/>
          <w:numId w:val="13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1A7F02" w:rsidRPr="00C166D9" w:rsidRDefault="001A7F02" w:rsidP="00C166D9">
      <w:pPr>
        <w:numPr>
          <w:ilvl w:val="0"/>
          <w:numId w:val="13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подметать пролитую ртуть веником: жесткие прутья размельчат шарики в мелкую ртутную пыль, которая разлетится по всему объему помещения. </w:t>
      </w:r>
    </w:p>
    <w:p w:rsidR="001A7F02" w:rsidRPr="00C166D9" w:rsidRDefault="001A7F02" w:rsidP="00C166D9">
      <w:pPr>
        <w:numPr>
          <w:ilvl w:val="0"/>
          <w:numId w:val="13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Самый простой способ сбора ртути при помощи шприца. 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Очень мелкие (пылевидные) капельки ртути (до 0,5-1мм) мо</w:t>
      </w:r>
      <w:r w:rsidRPr="00C166D9">
        <w:rPr>
          <w:rFonts w:eastAsia="Times New Roman" w:cs="Times New Roman"/>
          <w:szCs w:val="24"/>
          <w:lang w:eastAsia="ru-RU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значительной степени разрых</w:t>
      </w:r>
      <w:r w:rsidRPr="00C166D9">
        <w:rPr>
          <w:rFonts w:eastAsia="Times New Roman" w:cs="Times New Roman"/>
          <w:szCs w:val="24"/>
          <w:lang w:eastAsia="ru-RU"/>
        </w:rPr>
        <w:softHyphen/>
        <w:t>ления, отжимается и в таком виде употребляется для протирки заг</w:t>
      </w:r>
      <w:r w:rsidRPr="00C166D9">
        <w:rPr>
          <w:rFonts w:eastAsia="Times New Roman" w:cs="Times New Roman"/>
          <w:szCs w:val="24"/>
          <w:lang w:eastAsia="ru-RU"/>
        </w:rPr>
        <w:softHyphen/>
        <w:t>рязненных поверхностей. Капельки ртути прилипают к бумаге и вмес</w:t>
      </w:r>
      <w:r w:rsidRPr="00C166D9">
        <w:rPr>
          <w:rFonts w:eastAsia="Times New Roman" w:cs="Times New Roman"/>
          <w:szCs w:val="24"/>
          <w:lang w:eastAsia="ru-RU"/>
        </w:rPr>
        <w:softHyphen/>
        <w:t>те с ней переносятся в герметичную емкость для сбора ртути.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Запрещается</w:t>
      </w:r>
    </w:p>
    <w:p w:rsidR="001A7F02" w:rsidRPr="00C166D9" w:rsidRDefault="001A7F02" w:rsidP="00C166D9">
      <w:pPr>
        <w:numPr>
          <w:ilvl w:val="0"/>
          <w:numId w:val="14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выбрасывать части разбившейся ртутьсодержащей лампы в контейнер с твердыми бытовыми отходами; </w:t>
      </w:r>
    </w:p>
    <w:p w:rsidR="001A7F02" w:rsidRPr="00C166D9" w:rsidRDefault="001A7F02" w:rsidP="00C166D9">
      <w:pPr>
        <w:numPr>
          <w:ilvl w:val="0"/>
          <w:numId w:val="14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1A7F02" w:rsidRPr="00C166D9" w:rsidRDefault="001A7F02" w:rsidP="00C166D9">
      <w:pPr>
        <w:numPr>
          <w:ilvl w:val="0"/>
          <w:numId w:val="14"/>
        </w:numPr>
        <w:spacing w:before="100" w:beforeAutospacing="1" w:after="0" w:line="232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>содержать собранную ртуть вблизи нагревательных приборов.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Для приготовления 1л </w:t>
      </w:r>
      <w:r w:rsidRPr="00C166D9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раствора в воду добавляется 1г </w:t>
      </w:r>
      <w:r w:rsidRPr="00C166D9">
        <w:rPr>
          <w:rFonts w:eastAsia="Times New Roman" w:cs="Times New Roman"/>
          <w:szCs w:val="24"/>
          <w:lang w:eastAsia="ru-RU"/>
        </w:rPr>
        <w:t>перманганата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калия и 5мл 36% кислоты (входят в </w:t>
      </w:r>
      <w:proofErr w:type="spellStart"/>
      <w:r w:rsidRPr="00C166D9">
        <w:rPr>
          <w:rFonts w:eastAsia="Times New Roman" w:cs="Times New Roman"/>
          <w:color w:val="000000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комплект).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Крупные части разбитой ртутьсодержащей лампы собирают в прочные герметичные полиэтиленовые пакеты.</w:t>
      </w:r>
    </w:p>
    <w:p w:rsidR="001A7F02" w:rsidRPr="00C166D9" w:rsidRDefault="001A7F02" w:rsidP="00C166D9">
      <w:pPr>
        <w:spacing w:before="100" w:beforeAutospacing="1" w:after="0" w:line="232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Путем тщательного осмотра убедиться в полноте сбора осколков, в том числе учесть наличие щелей в полу.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Части разбитых ртутьсодержащих ламп и/или собранная ртуть в плотно закрытой стеклянной 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емкости, упакованные в герметичные полиэтиленовые пакеты передаются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на склад временного накопления отходов, где укладываются в герметичные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ударопрочные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контейнеры, уплотняются средствами амортизации и крепления в транспортной таре. В течение 5-ти рабочих дней они должны быть переданы на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специализированное предприятие.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szCs w:val="24"/>
          <w:lang w:eastAsia="ru-RU"/>
        </w:rPr>
        <w:t xml:space="preserve">Химическую </w:t>
      </w:r>
      <w:proofErr w:type="spellStart"/>
      <w:r w:rsidRPr="00C166D9">
        <w:rPr>
          <w:rFonts w:eastAsia="Times New Roman" w:cs="Times New Roman"/>
          <w:bCs/>
          <w:iCs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зараженного ртутью помещения осуществляют специалисты аварийно-спасательной службы МЧС России или сотрудники специализированных организаций, имеющие соответствующую подготовку, средства индивидуальной защиты, оборудование и химические средства по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объектов.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166D9">
        <w:rPr>
          <w:rFonts w:eastAsia="Times New Roman" w:cs="Times New Roman"/>
          <w:szCs w:val="24"/>
          <w:lang w:eastAsia="ru-RU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демеркуризационный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комплект и переданы на склад временного накопления отходов, где укладываются в герметичные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ударопрочные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контейнеры, уплотняются средствами амортизации и крепления в транспортной таре.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В течение 5-ти рабочих дней они должны быть переданы на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демеркуризацию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в специализированное предприятие.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bCs/>
          <w:iCs/>
          <w:color w:val="000000"/>
          <w:szCs w:val="24"/>
          <w:lang w:eastAsia="ru-RU"/>
        </w:rPr>
        <w:t>Влажная уборка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проводится на заключительном этапе </w:t>
      </w:r>
      <w:proofErr w:type="spellStart"/>
      <w:r w:rsidRPr="00C166D9">
        <w:rPr>
          <w:rFonts w:eastAsia="Times New Roman" w:cs="Times New Roman"/>
          <w:color w:val="000000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работ. Мытье всех поверхностей осуществляется нагретым до 70...80</w:t>
      </w:r>
      <w:proofErr w:type="gramStart"/>
      <w:r w:rsidRPr="00C166D9">
        <w:rPr>
          <w:rFonts w:eastAsia="Times New Roman" w:cs="Times New Roman"/>
          <w:color w:val="000000"/>
          <w:szCs w:val="24"/>
          <w:lang w:eastAsia="ru-RU"/>
        </w:rPr>
        <w:t>°С</w:t>
      </w:r>
      <w:proofErr w:type="gram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мы</w:t>
      </w:r>
      <w:r w:rsidRPr="00C166D9">
        <w:rPr>
          <w:rFonts w:eastAsia="Times New Roman" w:cs="Times New Roman"/>
          <w:color w:val="000000"/>
          <w:szCs w:val="24"/>
          <w:lang w:eastAsia="ru-RU"/>
        </w:rPr>
        <w:softHyphen/>
        <w:t xml:space="preserve">льно-содовым раствором </w:t>
      </w:r>
      <w:r w:rsidRPr="00C166D9">
        <w:rPr>
          <w:rFonts w:eastAsia="Times New Roman" w:cs="Times New Roman"/>
          <w:szCs w:val="24"/>
          <w:lang w:eastAsia="ru-RU"/>
        </w:rPr>
        <w:t xml:space="preserve">(400г мыла, 500г </w:t>
      </w:r>
      <w:r w:rsidRPr="00C166D9">
        <w:rPr>
          <w:rFonts w:eastAsia="Times New Roman" w:cs="Times New Roman"/>
          <w:color w:val="000000"/>
          <w:szCs w:val="24"/>
          <w:lang w:eastAsia="ru-RU"/>
        </w:rPr>
        <w:t>кальцинированной</w:t>
      </w:r>
      <w:r w:rsidRPr="00C166D9">
        <w:rPr>
          <w:rFonts w:eastAsia="Times New Roman" w:cs="Times New Roman"/>
          <w:szCs w:val="24"/>
          <w:lang w:eastAsia="ru-RU"/>
        </w:rPr>
        <w:t xml:space="preserve"> соды на 10л воды) </w:t>
      </w:r>
      <w:r w:rsidRPr="00C166D9">
        <w:rPr>
          <w:rFonts w:eastAsia="Times New Roman" w:cs="Times New Roman"/>
          <w:color w:val="000000"/>
          <w:szCs w:val="24"/>
          <w:lang w:eastAsia="ru-RU"/>
        </w:rPr>
        <w:t>с нормой расхода 0,5-1 л/м</w:t>
      </w:r>
      <w:r w:rsidRPr="00C166D9">
        <w:rPr>
          <w:rFonts w:eastAsia="Times New Roman" w:cs="Times New Roman"/>
          <w:color w:val="000000"/>
          <w:szCs w:val="24"/>
          <w:vertAlign w:val="superscript"/>
          <w:lang w:eastAsia="ru-RU"/>
        </w:rPr>
        <w:t>2</w:t>
      </w:r>
      <w:r w:rsidRPr="00C166D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color w:val="000000"/>
          <w:szCs w:val="24"/>
          <w:lang w:eastAsia="ru-RU"/>
        </w:rPr>
        <w:t>Уборка завершается тщательной обмывкой всех поверхностей чистой водопро</w:t>
      </w:r>
      <w:r w:rsidRPr="00C166D9">
        <w:rPr>
          <w:rFonts w:eastAsia="Times New Roman" w:cs="Times New Roman"/>
          <w:color w:val="000000"/>
          <w:szCs w:val="24"/>
          <w:lang w:eastAsia="ru-RU"/>
        </w:rPr>
        <w:softHyphen/>
        <w:t xml:space="preserve">водной водой и протиранием их ветошью насухо, </w:t>
      </w:r>
      <w:r w:rsidRPr="00C166D9">
        <w:rPr>
          <w:rFonts w:eastAsia="Times New Roman" w:cs="Times New Roman"/>
          <w:szCs w:val="24"/>
          <w:lang w:eastAsia="ru-RU"/>
        </w:rPr>
        <w:t xml:space="preserve">помещение проветривается. 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зараженного помещения.</w:t>
      </w:r>
    </w:p>
    <w:p w:rsidR="001A7F02" w:rsidRPr="00C166D9" w:rsidRDefault="001A7F02" w:rsidP="00C166D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C166D9">
        <w:rPr>
          <w:rFonts w:eastAsia="Times New Roman" w:cs="Times New Roman"/>
          <w:b/>
          <w:bCs/>
          <w:szCs w:val="24"/>
          <w:lang w:eastAsia="ru-RU"/>
        </w:rPr>
        <w:t>9.2. Ликвидация последствий чрезвычайной ситуации при механическом разрушении более 1-ой ртутьсодержащей лампы и/или проливе ртути.</w:t>
      </w:r>
    </w:p>
    <w:p w:rsidR="001A7F02" w:rsidRPr="00C166D9" w:rsidRDefault="001A7F02" w:rsidP="00C166D9">
      <w:pPr>
        <w:spacing w:before="100" w:beforeAutospacing="1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В случае механического разрушения ртутьсодержащей лампы необходимо: </w:t>
      </w:r>
    </w:p>
    <w:p w:rsidR="001A7F02" w:rsidRPr="00C166D9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как можно быстрее удалить из помещения персонал;</w:t>
      </w:r>
    </w:p>
    <w:p w:rsidR="001A7F02" w:rsidRPr="00C166D9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C166D9">
        <w:rPr>
          <w:rFonts w:eastAsia="Times New Roman" w:cs="Times New Roman"/>
          <w:szCs w:val="24"/>
          <w:lang w:eastAsia="ru-RU"/>
        </w:rPr>
        <w:t>°С</w:t>
      </w:r>
      <w:proofErr w:type="gramEnd"/>
      <w:r w:rsidRPr="00C166D9">
        <w:rPr>
          <w:rFonts w:eastAsia="Times New Roman" w:cs="Times New Roman"/>
          <w:szCs w:val="24"/>
          <w:lang w:eastAsia="ru-RU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1A7F02" w:rsidRPr="00C166D9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поставить в известность главу </w:t>
      </w:r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proofErr w:type="spellStart"/>
      <w:r w:rsidRPr="00C166D9">
        <w:rPr>
          <w:rFonts w:eastAsia="Times New Roman" w:cs="Times New Roman"/>
          <w:color w:val="000000"/>
          <w:szCs w:val="24"/>
          <w:lang w:eastAsia="ru-RU"/>
        </w:rPr>
        <w:t>Биртяевского</w:t>
      </w:r>
      <w:proofErr w:type="spellEnd"/>
      <w:r w:rsidRPr="00C166D9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</w:t>
      </w:r>
      <w:r w:rsidRPr="00C166D9">
        <w:rPr>
          <w:rFonts w:eastAsia="Times New Roman" w:cs="Times New Roman"/>
          <w:szCs w:val="24"/>
          <w:lang w:eastAsia="ru-RU"/>
        </w:rPr>
        <w:t xml:space="preserve"> (лица, его замещающего), ответственного за охрану окружающей среды организации;</w:t>
      </w:r>
    </w:p>
    <w:p w:rsidR="001A7F02" w:rsidRPr="00C166D9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>сообщить о чрезвычайной ситуации оперативному дежурному аварийно-спасательной службы МЧС России по телефону «112» - операторы сотовой связи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</w:p>
    <w:p w:rsidR="001A7F02" w:rsidRPr="001A7F02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t xml:space="preserve">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демеркуризационных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препаратов, необходимую кратность обработки помещения;</w:t>
      </w:r>
    </w:p>
    <w:p w:rsidR="001A7F02" w:rsidRPr="00C166D9" w:rsidRDefault="001A7F02" w:rsidP="00C166D9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66D9">
        <w:rPr>
          <w:rFonts w:eastAsia="Times New Roman" w:cs="Times New Roman"/>
          <w:szCs w:val="24"/>
          <w:lang w:eastAsia="ru-RU"/>
        </w:rPr>
        <w:lastRenderedPageBreak/>
        <w:t xml:space="preserve">ликвидация последствий чрезвычайной (аварийной) ситуации, проведение </w:t>
      </w:r>
      <w:proofErr w:type="spellStart"/>
      <w:r w:rsidRPr="00C166D9">
        <w:rPr>
          <w:rFonts w:eastAsia="Times New Roman" w:cs="Times New Roman"/>
          <w:szCs w:val="24"/>
          <w:lang w:eastAsia="ru-RU"/>
        </w:rPr>
        <w:t>демеркуризации</w:t>
      </w:r>
      <w:proofErr w:type="spellEnd"/>
      <w:r w:rsidRPr="00C166D9">
        <w:rPr>
          <w:rFonts w:eastAsia="Times New Roman" w:cs="Times New Roman"/>
          <w:szCs w:val="24"/>
          <w:lang w:eastAsia="ru-RU"/>
        </w:rPr>
        <w:t xml:space="preserve"> помещения и дальнейшие действия – в соответствии с указаниями специалистов аварийно-спасательной службы.</w:t>
      </w:r>
    </w:p>
    <w:p w:rsidR="001A7F02" w:rsidRPr="001A7F02" w:rsidRDefault="001A7F02" w:rsidP="001A7F02">
      <w:pPr>
        <w:pageBreakBefore/>
        <w:spacing w:before="100" w:beforeAutospacing="1" w:after="0" w:line="240" w:lineRule="auto"/>
        <w:rPr>
          <w:rFonts w:eastAsia="Times New Roman" w:cs="Times New Roman"/>
          <w:szCs w:val="24"/>
          <w:lang w:eastAsia="ru-RU"/>
        </w:rPr>
      </w:pPr>
      <w:r w:rsidRPr="001A7F0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F69D5" w:rsidRDefault="00B6029E" w:rsidP="001A7F02">
      <w:pPr>
        <w:pStyle w:val="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   </w:t>
      </w:r>
      <w:r w:rsidR="001A7F02" w:rsidRPr="00B6029E">
        <w:rPr>
          <w:b w:val="0"/>
          <w:bCs w:val="0"/>
          <w:color w:val="auto"/>
        </w:rPr>
        <w:t>Приложение 1</w:t>
      </w:r>
    </w:p>
    <w:p w:rsidR="001A7F02" w:rsidRPr="008F69D5" w:rsidRDefault="001A7F02" w:rsidP="008F69D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F69D5">
        <w:rPr>
          <w:rFonts w:ascii="Times New Roman" w:hAnsi="Times New Roman" w:cs="Times New Roman"/>
          <w:b w:val="0"/>
          <w:bCs w:val="0"/>
          <w:color w:val="auto"/>
        </w:rPr>
        <w:t>Форма журнала учета образования и движения отхода 1 класса опасности «</w:t>
      </w:r>
      <w:r w:rsidRPr="008F69D5">
        <w:rPr>
          <w:rFonts w:ascii="Times New Roman" w:hAnsi="Times New Roman" w:cs="Times New Roman"/>
          <w:color w:val="auto"/>
        </w:rPr>
        <w:t>Ртутные лампы, люминесцентные ртутьсодержащие трубки отработанные и брак</w:t>
      </w:r>
      <w:r w:rsidRPr="008F69D5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1A7F02" w:rsidRDefault="001A7F02" w:rsidP="001A7F02">
      <w:pPr>
        <w:pStyle w:val="a3"/>
        <w:spacing w:after="0" w:afterAutospacing="0"/>
        <w:jc w:val="center"/>
      </w:pPr>
      <w:r w:rsidRPr="008F69D5">
        <w:t>(титульный лист)</w:t>
      </w:r>
    </w:p>
    <w:p w:rsidR="001A7F02" w:rsidRDefault="001A7F02" w:rsidP="001A7F02">
      <w:pPr>
        <w:pStyle w:val="a3"/>
        <w:pBdr>
          <w:bottom w:val="single" w:sz="12" w:space="1" w:color="000000"/>
        </w:pBdr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  <w:jc w:val="center"/>
      </w:pPr>
      <w:r>
        <w:rPr>
          <w:sz w:val="18"/>
          <w:szCs w:val="18"/>
        </w:rPr>
        <w:t>Наименование организации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 w:line="360" w:lineRule="auto"/>
        <w:jc w:val="center"/>
      </w:pPr>
      <w:r>
        <w:rPr>
          <w:rStyle w:val="a4"/>
          <w:sz w:val="44"/>
          <w:szCs w:val="44"/>
        </w:rPr>
        <w:t xml:space="preserve">ЖУРНАЛ </w:t>
      </w:r>
    </w:p>
    <w:p w:rsidR="001A7F02" w:rsidRDefault="001A7F02" w:rsidP="001A7F02">
      <w:pPr>
        <w:pStyle w:val="a3"/>
        <w:spacing w:after="0" w:afterAutospacing="0"/>
        <w:jc w:val="center"/>
      </w:pPr>
      <w:r>
        <w:rPr>
          <w:rStyle w:val="a4"/>
          <w:sz w:val="52"/>
          <w:szCs w:val="52"/>
        </w:rPr>
        <w:t xml:space="preserve">учета отхода 1 класса опасности </w:t>
      </w:r>
    </w:p>
    <w:p w:rsidR="001A7F02" w:rsidRDefault="001A7F02" w:rsidP="001A7F02">
      <w:pPr>
        <w:pStyle w:val="a3"/>
        <w:spacing w:after="0" w:afterAutospacing="0"/>
        <w:jc w:val="center"/>
      </w:pPr>
      <w:r>
        <w:rPr>
          <w:rStyle w:val="a4"/>
          <w:sz w:val="52"/>
          <w:szCs w:val="52"/>
        </w:rPr>
        <w:t>«Ртутные лампы, люминесцентные ртутьсодержащие трубки отработанные и брак»</w:t>
      </w:r>
    </w:p>
    <w:p w:rsidR="001A7F02" w:rsidRDefault="001A7F02" w:rsidP="001A7F02">
      <w:pPr>
        <w:pStyle w:val="a3"/>
        <w:spacing w:after="0" w:afterAutospacing="0"/>
        <w:jc w:val="center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tbl>
      <w:tblPr>
        <w:tblW w:w="5265" w:type="dxa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2"/>
        <w:gridCol w:w="327"/>
        <w:gridCol w:w="2436"/>
      </w:tblGrid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rPr>
                <w:sz w:val="27"/>
                <w:szCs w:val="27"/>
              </w:rPr>
              <w:t>начат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</w:tr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center"/>
            </w:pPr>
            <w:r>
              <w:t>(дата)</w:t>
            </w:r>
          </w:p>
        </w:tc>
      </w:tr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rPr>
                <w:sz w:val="27"/>
                <w:szCs w:val="27"/>
              </w:rPr>
              <w:t>окончен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</w:tr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center"/>
            </w:pPr>
            <w:r>
              <w:t>(дата)</w:t>
            </w:r>
          </w:p>
        </w:tc>
      </w:tr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rPr>
                <w:sz w:val="27"/>
                <w:szCs w:val="27"/>
              </w:rPr>
              <w:t>Отв. за заполнение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</w:tr>
      <w:tr w:rsidR="001A7F02" w:rsidTr="008F69D5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02" w:rsidRDefault="001A7F02">
            <w:pPr>
              <w:pStyle w:val="a3"/>
              <w:jc w:val="center"/>
            </w:pPr>
            <w:r>
              <w:t>(Ф.И.О.)</w:t>
            </w:r>
          </w:p>
        </w:tc>
      </w:tr>
    </w:tbl>
    <w:p w:rsidR="001A7F02" w:rsidRDefault="001A7F02" w:rsidP="001A7F02">
      <w:pPr>
        <w:pStyle w:val="a3"/>
        <w:spacing w:after="0" w:afterAutospacing="0"/>
        <w:jc w:val="right"/>
      </w:pPr>
      <w:r>
        <w:t> </w:t>
      </w:r>
    </w:p>
    <w:p w:rsidR="001A7F02" w:rsidRDefault="001A7F02" w:rsidP="001A7F02">
      <w:pPr>
        <w:pStyle w:val="a3"/>
      </w:pPr>
      <w:r>
        <w:t> </w:t>
      </w:r>
    </w:p>
    <w:p w:rsidR="001A7F02" w:rsidRDefault="001A7F02" w:rsidP="001A7F02">
      <w:pPr>
        <w:pStyle w:val="a3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t> </w:t>
      </w:r>
    </w:p>
    <w:p w:rsidR="001A7F02" w:rsidRDefault="001A7F02" w:rsidP="001A7F02">
      <w:pPr>
        <w:pStyle w:val="a3"/>
        <w:spacing w:after="0" w:afterAutospacing="0"/>
      </w:pPr>
      <w:r>
        <w:lastRenderedPageBreak/>
        <w:t> </w:t>
      </w:r>
    </w:p>
    <w:p w:rsidR="005C08CA" w:rsidRDefault="005C08CA" w:rsidP="005C08CA">
      <w:pPr>
        <w:pStyle w:val="a3"/>
        <w:spacing w:before="0" w:beforeAutospacing="0" w:after="0" w:afterAutospacing="0"/>
      </w:pPr>
      <w:r>
        <w:t>Наименование отхода:                                            Ртутные лампы</w:t>
      </w:r>
      <w:r w:rsidRPr="005C08CA">
        <w:t>,</w:t>
      </w:r>
      <w:r>
        <w:t xml:space="preserve"> люминесцентные ртутьсодержащие </w:t>
      </w:r>
    </w:p>
    <w:p w:rsidR="001A7F02" w:rsidRDefault="005C08CA" w:rsidP="005C08CA">
      <w:pPr>
        <w:pStyle w:val="a3"/>
        <w:spacing w:before="0" w:beforeAutospacing="0" w:after="0" w:afterAutospacing="0"/>
      </w:pPr>
      <w:r>
        <w:t xml:space="preserve"> Код ФККО  3533010013011                                                            трубки отработанные в брак</w:t>
      </w:r>
    </w:p>
    <w:p w:rsidR="005C08CA" w:rsidRPr="008F69D5" w:rsidRDefault="005C08CA" w:rsidP="003D276D">
      <w:pPr>
        <w:pStyle w:val="a3"/>
        <w:spacing w:before="0" w:beforeAutospacing="0" w:after="0" w:afterAutospacing="0"/>
      </w:pPr>
      <w:r>
        <w:t xml:space="preserve">                                                            </w:t>
      </w:r>
    </w:p>
    <w:p w:rsidR="003D276D" w:rsidRPr="008F69D5" w:rsidRDefault="003D276D" w:rsidP="003D276D">
      <w:pPr>
        <w:pStyle w:val="a3"/>
        <w:spacing w:before="0" w:beforeAutospacing="0" w:after="0" w:afterAutospacing="0"/>
      </w:pPr>
    </w:p>
    <w:p w:rsidR="003D276D" w:rsidRPr="008F69D5" w:rsidRDefault="003D276D" w:rsidP="003D276D">
      <w:pPr>
        <w:pStyle w:val="a3"/>
        <w:spacing w:before="0" w:beforeAutospacing="0" w:after="0" w:afterAutospacing="0"/>
      </w:pPr>
    </w:p>
    <w:p w:rsidR="003D276D" w:rsidRPr="003D276D" w:rsidRDefault="003D276D" w:rsidP="003D276D">
      <w:pPr>
        <w:pStyle w:val="a3"/>
        <w:spacing w:before="0" w:beforeAutospacing="0" w:after="0" w:afterAutospacing="0"/>
      </w:pPr>
      <w:r>
        <w:t>Единица измерения (</w:t>
      </w:r>
      <w:proofErr w:type="spellStart"/>
      <w:r>
        <w:t>шт.</w:t>
      </w:r>
      <w:proofErr w:type="gramStart"/>
      <w:r w:rsidRPr="003D276D">
        <w:t>,</w:t>
      </w:r>
      <w:r>
        <w:t>т</w:t>
      </w:r>
      <w:proofErr w:type="spellEnd"/>
      <w:proofErr w:type="gramEnd"/>
      <w:r>
        <w:t>):                                     штука</w:t>
      </w:r>
      <w:r w:rsidRPr="003D276D">
        <w:t>,</w:t>
      </w:r>
      <w:r>
        <w:t xml:space="preserve"> вес единицы </w:t>
      </w:r>
      <w:proofErr w:type="spellStart"/>
      <w:r>
        <w:t>отхода-тонн</w:t>
      </w:r>
      <w:proofErr w:type="spellEnd"/>
    </w:p>
    <w:p w:rsidR="003D276D" w:rsidRDefault="003D276D" w:rsidP="003D276D">
      <w:pPr>
        <w:pStyle w:val="a3"/>
        <w:spacing w:before="0" w:beforeAutospacing="0" w:after="0" w:afterAutospacing="0"/>
      </w:pPr>
      <w:r>
        <w:t>Номер и дата выдачи лимита:</w:t>
      </w:r>
    </w:p>
    <w:p w:rsidR="003D276D" w:rsidRPr="003D276D" w:rsidRDefault="003D276D" w:rsidP="003D276D">
      <w:pPr>
        <w:pStyle w:val="a3"/>
        <w:spacing w:before="0" w:beforeAutospacing="0" w:after="0" w:afterAutospacing="0"/>
      </w:pPr>
      <w:r>
        <w:t>Класс опасности</w:t>
      </w:r>
      <w:r w:rsidRPr="003D276D">
        <w:t>,</w:t>
      </w:r>
      <w:r>
        <w:t xml:space="preserve"> опасные свойства                        </w:t>
      </w:r>
      <w:r>
        <w:rPr>
          <w:lang w:val="en-US"/>
        </w:rPr>
        <w:t>I</w:t>
      </w:r>
      <w:r>
        <w:t>(чрезвычайно опасные)</w:t>
      </w:r>
      <w:r w:rsidRPr="003D276D">
        <w:t>,</w:t>
      </w:r>
      <w:r>
        <w:t xml:space="preserve"> токсичность</w:t>
      </w:r>
    </w:p>
    <w:p w:rsidR="003D276D" w:rsidRPr="003D276D" w:rsidRDefault="003D276D" w:rsidP="003D276D">
      <w:pPr>
        <w:pStyle w:val="a3"/>
        <w:spacing w:before="0" w:beforeAutospacing="0" w:after="0" w:afterAutospacing="0"/>
      </w:pPr>
      <w:r>
        <w:t>Установленный лимит размещения отходов:</w:t>
      </w:r>
    </w:p>
    <w:p w:rsidR="005C08CA" w:rsidRDefault="005C08CA" w:rsidP="001A7F02">
      <w:pPr>
        <w:pStyle w:val="3"/>
      </w:pPr>
    </w:p>
    <w:tbl>
      <w:tblPr>
        <w:tblStyle w:val="a9"/>
        <w:tblW w:w="11118" w:type="dxa"/>
        <w:tblLayout w:type="fixed"/>
        <w:tblLook w:val="04A0"/>
      </w:tblPr>
      <w:tblGrid>
        <w:gridCol w:w="445"/>
        <w:gridCol w:w="797"/>
        <w:gridCol w:w="1560"/>
        <w:gridCol w:w="992"/>
        <w:gridCol w:w="850"/>
        <w:gridCol w:w="709"/>
        <w:gridCol w:w="709"/>
        <w:gridCol w:w="709"/>
        <w:gridCol w:w="708"/>
        <w:gridCol w:w="709"/>
        <w:gridCol w:w="709"/>
        <w:gridCol w:w="1080"/>
        <w:gridCol w:w="1141"/>
      </w:tblGrid>
      <w:tr w:rsidR="001437A4" w:rsidTr="001437A4">
        <w:tc>
          <w:tcPr>
            <w:tcW w:w="445" w:type="dxa"/>
            <w:vMerge w:val="restart"/>
          </w:tcPr>
          <w:p w:rsidR="001437A4" w:rsidRDefault="001437A4" w:rsidP="008F25A2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№</w:t>
            </w:r>
          </w:p>
          <w:p w:rsidR="001437A4" w:rsidRPr="001437A4" w:rsidRDefault="001437A4" w:rsidP="008F25A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49" w:type="dxa"/>
            <w:gridSpan w:val="3"/>
          </w:tcPr>
          <w:p w:rsidR="001437A4" w:rsidRPr="001437A4" w:rsidRDefault="001437A4" w:rsidP="008F25A2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Образование отхода</w:t>
            </w:r>
          </w:p>
        </w:tc>
        <w:tc>
          <w:tcPr>
            <w:tcW w:w="5103" w:type="dxa"/>
            <w:gridSpan w:val="7"/>
          </w:tcPr>
          <w:p w:rsidR="001437A4" w:rsidRPr="001437A4" w:rsidRDefault="001437A4" w:rsidP="008F25A2">
            <w:pPr>
              <w:tabs>
                <w:tab w:val="left" w:pos="1561"/>
              </w:tabs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Передано на </w:t>
            </w:r>
            <w:proofErr w:type="spellStart"/>
            <w:r w:rsidRPr="001437A4">
              <w:rPr>
                <w:sz w:val="18"/>
                <w:szCs w:val="18"/>
              </w:rPr>
              <w:t>демеркуризацию</w:t>
            </w:r>
            <w:proofErr w:type="spellEnd"/>
            <w:r w:rsidRPr="001437A4">
              <w:rPr>
                <w:sz w:val="18"/>
                <w:szCs w:val="18"/>
              </w:rPr>
              <w:t xml:space="preserve"> в специализированную форму</w:t>
            </w:r>
          </w:p>
        </w:tc>
        <w:tc>
          <w:tcPr>
            <w:tcW w:w="1080" w:type="dxa"/>
            <w:vMerge w:val="restart"/>
          </w:tcPr>
          <w:p w:rsidR="001437A4" w:rsidRPr="001437A4" w:rsidRDefault="001437A4" w:rsidP="008F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отхода на площадке накопления</w:t>
            </w:r>
          </w:p>
        </w:tc>
        <w:tc>
          <w:tcPr>
            <w:tcW w:w="1141" w:type="dxa"/>
            <w:vMerge w:val="restart"/>
          </w:tcPr>
          <w:p w:rsidR="001437A4" w:rsidRPr="001437A4" w:rsidRDefault="001437A4" w:rsidP="008F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Контрагент</w:t>
            </w:r>
          </w:p>
        </w:tc>
      </w:tr>
      <w:tr w:rsidR="001437A4" w:rsidTr="001437A4">
        <w:tc>
          <w:tcPr>
            <w:tcW w:w="445" w:type="dxa"/>
            <w:vMerge/>
          </w:tcPr>
          <w:p w:rsidR="001437A4" w:rsidRPr="001437A4" w:rsidRDefault="001437A4" w:rsidP="001A7F02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1437A4" w:rsidRPr="001437A4" w:rsidRDefault="001437A4" w:rsidP="001A7F02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437A4" w:rsidRPr="001437A4" w:rsidRDefault="001437A4" w:rsidP="008F25A2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Дата или период отчета</w:t>
            </w:r>
          </w:p>
        </w:tc>
        <w:tc>
          <w:tcPr>
            <w:tcW w:w="992" w:type="dxa"/>
          </w:tcPr>
          <w:p w:rsidR="001437A4" w:rsidRPr="001437A4" w:rsidRDefault="001437A4" w:rsidP="008F25A2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Марка ламп</w:t>
            </w:r>
          </w:p>
        </w:tc>
        <w:tc>
          <w:tcPr>
            <w:tcW w:w="850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Колл.</w:t>
            </w:r>
          </w:p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отхода</w:t>
            </w:r>
          </w:p>
        </w:tc>
        <w:tc>
          <w:tcPr>
            <w:tcW w:w="709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Дата передачи отхода</w:t>
            </w:r>
          </w:p>
        </w:tc>
        <w:tc>
          <w:tcPr>
            <w:tcW w:w="709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Марка </w:t>
            </w:r>
            <w:proofErr w:type="spellStart"/>
            <w:r w:rsidRPr="001437A4">
              <w:rPr>
                <w:sz w:val="18"/>
                <w:szCs w:val="18"/>
              </w:rPr>
              <w:t>лаип</w:t>
            </w:r>
            <w:proofErr w:type="spellEnd"/>
          </w:p>
        </w:tc>
        <w:tc>
          <w:tcPr>
            <w:tcW w:w="709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Колл.</w:t>
            </w:r>
          </w:p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отхода</w:t>
            </w:r>
          </w:p>
        </w:tc>
        <w:tc>
          <w:tcPr>
            <w:tcW w:w="708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Подпись </w:t>
            </w:r>
          </w:p>
          <w:p w:rsidR="001437A4" w:rsidRPr="001437A4" w:rsidRDefault="001437A4" w:rsidP="0014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1437A4">
              <w:rPr>
                <w:sz w:val="18"/>
                <w:szCs w:val="18"/>
              </w:rPr>
              <w:t>ица сдавшего отходы</w:t>
            </w:r>
          </w:p>
        </w:tc>
        <w:tc>
          <w:tcPr>
            <w:tcW w:w="709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Подпись </w:t>
            </w:r>
          </w:p>
          <w:p w:rsidR="001437A4" w:rsidRPr="001437A4" w:rsidRDefault="001437A4" w:rsidP="00143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1437A4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принявшего</w:t>
            </w:r>
            <w:r w:rsidRPr="001437A4">
              <w:rPr>
                <w:sz w:val="18"/>
                <w:szCs w:val="18"/>
              </w:rPr>
              <w:t xml:space="preserve"> отходы</w:t>
            </w:r>
          </w:p>
        </w:tc>
        <w:tc>
          <w:tcPr>
            <w:tcW w:w="709" w:type="dxa"/>
          </w:tcPr>
          <w:p w:rsidR="001437A4" w:rsidRPr="001437A4" w:rsidRDefault="001437A4" w:rsidP="001437A4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Подтверждающий документ</w:t>
            </w:r>
            <w:proofErr w:type="gramStart"/>
            <w:r w:rsidRPr="001437A4">
              <w:rPr>
                <w:sz w:val="18"/>
                <w:szCs w:val="18"/>
              </w:rPr>
              <w:t xml:space="preserve"> (№</w:t>
            </w:r>
            <w:r w:rsidRPr="001437A4">
              <w:rPr>
                <w:sz w:val="18"/>
                <w:szCs w:val="18"/>
                <w:lang w:val="en-US"/>
              </w:rPr>
              <w:t>,</w:t>
            </w:r>
            <w:r w:rsidRPr="001437A4">
              <w:rPr>
                <w:sz w:val="18"/>
                <w:szCs w:val="18"/>
              </w:rPr>
              <w:t xml:space="preserve"> </w:t>
            </w:r>
            <w:proofErr w:type="gramEnd"/>
            <w:r w:rsidRPr="001437A4">
              <w:rPr>
                <w:sz w:val="18"/>
                <w:szCs w:val="18"/>
              </w:rPr>
              <w:t>дата)</w:t>
            </w:r>
          </w:p>
        </w:tc>
        <w:tc>
          <w:tcPr>
            <w:tcW w:w="1080" w:type="dxa"/>
            <w:vMerge/>
          </w:tcPr>
          <w:p w:rsidR="001437A4" w:rsidRPr="001437A4" w:rsidRDefault="001437A4" w:rsidP="001A7F02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1437A4" w:rsidRPr="001437A4" w:rsidRDefault="001437A4" w:rsidP="001A7F02">
            <w:pPr>
              <w:pStyle w:val="3"/>
              <w:outlineLvl w:val="2"/>
              <w:rPr>
                <w:sz w:val="18"/>
                <w:szCs w:val="18"/>
              </w:rPr>
            </w:pPr>
          </w:p>
        </w:tc>
      </w:tr>
      <w:tr w:rsidR="001437A4" w:rsidTr="001437A4">
        <w:tc>
          <w:tcPr>
            <w:tcW w:w="445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97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56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992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85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8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08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141" w:type="dxa"/>
          </w:tcPr>
          <w:p w:rsidR="001437A4" w:rsidRDefault="001437A4" w:rsidP="001A7F02">
            <w:pPr>
              <w:pStyle w:val="3"/>
              <w:outlineLvl w:val="2"/>
            </w:pPr>
          </w:p>
        </w:tc>
      </w:tr>
      <w:tr w:rsidR="001437A4" w:rsidTr="001437A4">
        <w:tc>
          <w:tcPr>
            <w:tcW w:w="445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97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56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992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85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8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08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141" w:type="dxa"/>
          </w:tcPr>
          <w:p w:rsidR="001437A4" w:rsidRDefault="001437A4" w:rsidP="001A7F02">
            <w:pPr>
              <w:pStyle w:val="3"/>
              <w:outlineLvl w:val="2"/>
            </w:pPr>
          </w:p>
        </w:tc>
      </w:tr>
      <w:tr w:rsidR="001437A4" w:rsidTr="001437A4">
        <w:tc>
          <w:tcPr>
            <w:tcW w:w="445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97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56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992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85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8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08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141" w:type="dxa"/>
          </w:tcPr>
          <w:p w:rsidR="001437A4" w:rsidRDefault="001437A4" w:rsidP="001A7F02">
            <w:pPr>
              <w:pStyle w:val="3"/>
              <w:outlineLvl w:val="2"/>
            </w:pPr>
          </w:p>
        </w:tc>
      </w:tr>
      <w:tr w:rsidR="001437A4" w:rsidTr="001437A4">
        <w:tc>
          <w:tcPr>
            <w:tcW w:w="445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97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56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992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85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8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709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080" w:type="dxa"/>
          </w:tcPr>
          <w:p w:rsidR="001437A4" w:rsidRDefault="001437A4" w:rsidP="001A7F02">
            <w:pPr>
              <w:pStyle w:val="3"/>
              <w:outlineLvl w:val="2"/>
            </w:pPr>
          </w:p>
        </w:tc>
        <w:tc>
          <w:tcPr>
            <w:tcW w:w="1141" w:type="dxa"/>
          </w:tcPr>
          <w:p w:rsidR="001437A4" w:rsidRDefault="001437A4" w:rsidP="001A7F02">
            <w:pPr>
              <w:pStyle w:val="3"/>
              <w:outlineLvl w:val="2"/>
            </w:pPr>
          </w:p>
        </w:tc>
      </w:tr>
    </w:tbl>
    <w:p w:rsidR="008F69D5" w:rsidRPr="008F69D5" w:rsidRDefault="008F69D5" w:rsidP="008F69D5">
      <w:pPr>
        <w:jc w:val="center"/>
        <w:rPr>
          <w:b/>
        </w:rPr>
      </w:pPr>
    </w:p>
    <w:p w:rsidR="001A7F02" w:rsidRPr="003D276D" w:rsidRDefault="001A7F02" w:rsidP="008F69D5">
      <w:pPr>
        <w:jc w:val="center"/>
      </w:pPr>
      <w:r w:rsidRPr="008F69D5">
        <w:rPr>
          <w:b/>
        </w:rPr>
        <w:t>Приложение 4 (справочное). Средства ликвидации чрезвычайных ситуаций.</w:t>
      </w:r>
    </w:p>
    <w:p w:rsidR="001A7F02" w:rsidRPr="003D276D" w:rsidRDefault="001A7F02" w:rsidP="003D276D">
      <w:pPr>
        <w:pStyle w:val="a3"/>
        <w:spacing w:after="0" w:afterAutospacing="0"/>
        <w:jc w:val="both"/>
      </w:pPr>
      <w:proofErr w:type="spellStart"/>
      <w:proofErr w:type="gramStart"/>
      <w:r w:rsidRPr="003D276D">
        <w:rPr>
          <w:rStyle w:val="a4"/>
          <w:b w:val="0"/>
          <w:iCs/>
        </w:rPr>
        <w:t>Демеркуризационный</w:t>
      </w:r>
      <w:proofErr w:type="spellEnd"/>
      <w:r w:rsidRPr="003D276D">
        <w:rPr>
          <w:rStyle w:val="a4"/>
          <w:b w:val="0"/>
          <w:iCs/>
        </w:rPr>
        <w:t xml:space="preserve"> комплект</w:t>
      </w:r>
      <w:r w:rsidRPr="003D276D">
        <w:t xml:space="preserve"> – позволяет оперативно устранять неболь</w:t>
      </w:r>
      <w:r w:rsidRPr="003D276D">
        <w:softHyphen/>
        <w:t>шие проливы ртути при меха</w:t>
      </w:r>
      <w:r w:rsidRPr="003D276D">
        <w:softHyphen/>
        <w:t>ническом разрушении ртутьсо</w:t>
      </w:r>
      <w:r w:rsidRPr="003D276D">
        <w:softHyphen/>
        <w:t>держа</w:t>
      </w:r>
      <w:r w:rsidRPr="003D276D">
        <w:softHyphen/>
        <w:t>щих приборов (медицинские термо</w:t>
      </w:r>
      <w:r w:rsidRPr="003D276D">
        <w:softHyphen/>
        <w:t>метры, ртутьсодержащие лампы), уст</w:t>
      </w:r>
      <w:r w:rsidRPr="003D276D">
        <w:softHyphen/>
        <w:t>ранять ртутные загрязнения, состав</w:t>
      </w:r>
      <w:r w:rsidRPr="003D276D">
        <w:softHyphen/>
        <w:t>ляющие 8 - 10 ПДК до 0,0003 мг/м</w:t>
      </w:r>
      <w:r w:rsidRPr="003D276D">
        <w:rPr>
          <w:vertAlign w:val="superscript"/>
        </w:rPr>
        <w:t>3</w:t>
      </w:r>
      <w:r w:rsidRPr="003D276D">
        <w:t>).</w:t>
      </w:r>
      <w:proofErr w:type="gramEnd"/>
      <w:r w:rsidRPr="003D276D">
        <w:t xml:space="preserve"> Площадь обработки 10м</w:t>
      </w:r>
      <w:r w:rsidRPr="003D276D">
        <w:rPr>
          <w:vertAlign w:val="superscript"/>
        </w:rPr>
        <w:t>2</w:t>
      </w:r>
      <w:r w:rsidRPr="003D276D">
        <w:t>. Производи</w:t>
      </w:r>
      <w:r w:rsidRPr="003D276D">
        <w:softHyphen/>
        <w:t>тель: Россия. Сани</w:t>
      </w:r>
      <w:r w:rsidRPr="003D276D">
        <w:softHyphen/>
        <w:t>тарно-эпидемиоло</w:t>
      </w:r>
      <w:r w:rsidRPr="003D276D">
        <w:softHyphen/>
        <w:t>гическое заключение № 77.01.03.215.П.06451.03.4. от 29.03.04. Состав:</w:t>
      </w:r>
    </w:p>
    <w:p w:rsidR="001A7F02" w:rsidRPr="003D276D" w:rsidRDefault="001A7F02" w:rsidP="003D276D">
      <w:pPr>
        <w:pStyle w:val="a3"/>
        <w:numPr>
          <w:ilvl w:val="0"/>
          <w:numId w:val="16"/>
        </w:numPr>
        <w:spacing w:after="0" w:afterAutospacing="0"/>
        <w:jc w:val="both"/>
      </w:pPr>
      <w:r w:rsidRPr="003D276D">
        <w:t>запатентованный препарат «Э-200», включающий в себя серо</w:t>
      </w:r>
      <w:r w:rsidRPr="003D276D">
        <w:softHyphen/>
        <w:t>содержащее вещество, комплек</w:t>
      </w:r>
      <w:r w:rsidRPr="003D276D">
        <w:softHyphen/>
        <w:t>сообразо</w:t>
      </w:r>
      <w:r w:rsidRPr="003D276D">
        <w:softHyphen/>
        <w:t>ватель, поверхностно-активное вещество;</w:t>
      </w:r>
    </w:p>
    <w:p w:rsidR="001A7F02" w:rsidRPr="003D276D" w:rsidRDefault="001A7F02" w:rsidP="003D276D">
      <w:pPr>
        <w:pStyle w:val="a3"/>
        <w:numPr>
          <w:ilvl w:val="0"/>
          <w:numId w:val="16"/>
        </w:numPr>
        <w:spacing w:after="0" w:afterAutospacing="0"/>
        <w:jc w:val="both"/>
      </w:pPr>
      <w:proofErr w:type="gramStart"/>
      <w:r w:rsidRPr="003D276D">
        <w:t>материалы и приспособления для сбора ртути и защиты персонала (респиратор, перчатки, бахилы, шприц, кисточки медные, кисточка волосяная, влажные салфетки, лоток, совок);</w:t>
      </w:r>
      <w:proofErr w:type="gramEnd"/>
    </w:p>
    <w:p w:rsidR="001A7F02" w:rsidRPr="003D276D" w:rsidRDefault="001A7F02" w:rsidP="003D276D">
      <w:pPr>
        <w:pStyle w:val="a3"/>
        <w:numPr>
          <w:ilvl w:val="0"/>
          <w:numId w:val="16"/>
        </w:numPr>
        <w:spacing w:after="0" w:afterAutospacing="0"/>
        <w:jc w:val="both"/>
      </w:pPr>
      <w:r w:rsidRPr="003D276D">
        <w:t>инструкция по применению.</w:t>
      </w:r>
    </w:p>
    <w:p w:rsidR="001A7F02" w:rsidRPr="003D276D" w:rsidRDefault="001A7F02" w:rsidP="003D276D">
      <w:pPr>
        <w:pStyle w:val="a3"/>
        <w:spacing w:after="0" w:afterAutospacing="0"/>
        <w:jc w:val="both"/>
      </w:pPr>
      <w:r w:rsidRPr="003D276D">
        <w:rPr>
          <w:rStyle w:val="a4"/>
          <w:b w:val="0"/>
          <w:iCs/>
        </w:rPr>
        <w:t xml:space="preserve">Химический </w:t>
      </w:r>
      <w:proofErr w:type="spellStart"/>
      <w:r w:rsidRPr="003D276D">
        <w:rPr>
          <w:rStyle w:val="a4"/>
          <w:b w:val="0"/>
          <w:iCs/>
        </w:rPr>
        <w:t>демеркуризатор</w:t>
      </w:r>
      <w:proofErr w:type="spellEnd"/>
      <w:r w:rsidRPr="003D276D">
        <w:rPr>
          <w:rStyle w:val="a4"/>
          <w:b w:val="0"/>
          <w:iCs/>
        </w:rPr>
        <w:t xml:space="preserve"> промышленный ХД-3П (0,5кг)</w:t>
      </w:r>
      <w:r w:rsidRPr="003D276D">
        <w:rPr>
          <w:rStyle w:val="a4"/>
          <w:i/>
          <w:iCs/>
        </w:rPr>
        <w:t xml:space="preserve"> – </w:t>
      </w:r>
      <w:r w:rsidRPr="003D276D">
        <w:t>для профессионального и бытового применения. Наносится на проливы ртути и места возможных загрязнений, после чего активируется чистой водой. Резко снижает испаряемость капельной и открытой ртути и облегчает ее механический сбор. В местах расположения загрязнений меняет цвет, дей</w:t>
      </w:r>
      <w:r w:rsidRPr="003D276D">
        <w:softHyphen/>
        <w:t>ствуя одновременно и как индикатор. Применяется при ликвидации аварийных проли</w:t>
      </w:r>
      <w:r w:rsidRPr="003D276D">
        <w:softHyphen/>
        <w:t xml:space="preserve">вов ртути. Благодаря свойству пролонгированного действия, </w:t>
      </w:r>
      <w:proofErr w:type="spellStart"/>
      <w:r w:rsidRPr="003D276D">
        <w:t>демеркуризатор</w:t>
      </w:r>
      <w:proofErr w:type="spellEnd"/>
      <w:r w:rsidRPr="003D276D">
        <w:t xml:space="preserve"> ХД-3П</w:t>
      </w:r>
      <w:r w:rsidRPr="003D276D">
        <w:rPr>
          <w:rStyle w:val="a4"/>
          <w:i/>
          <w:iCs/>
        </w:rPr>
        <w:t xml:space="preserve"> </w:t>
      </w:r>
      <w:proofErr w:type="gramStart"/>
      <w:r w:rsidRPr="003D276D">
        <w:t>эффективен</w:t>
      </w:r>
      <w:proofErr w:type="gramEnd"/>
      <w:r w:rsidRPr="003D276D">
        <w:t xml:space="preserve"> для профилактики и при проведении </w:t>
      </w:r>
      <w:proofErr w:type="spellStart"/>
      <w:r w:rsidRPr="003D276D">
        <w:t>демеркуризации</w:t>
      </w:r>
      <w:proofErr w:type="spellEnd"/>
      <w:r w:rsidRPr="003D276D">
        <w:t xml:space="preserve">. </w:t>
      </w:r>
    </w:p>
    <w:p w:rsidR="001A7F02" w:rsidRPr="003D276D" w:rsidRDefault="001A7F02" w:rsidP="003D276D">
      <w:pPr>
        <w:pStyle w:val="a3"/>
        <w:spacing w:after="0" w:afterAutospacing="0"/>
        <w:jc w:val="both"/>
      </w:pPr>
      <w:r w:rsidRPr="003D276D">
        <w:t>Поставляется в пла</w:t>
      </w:r>
      <w:r w:rsidRPr="003D276D">
        <w:softHyphen/>
        <w:t xml:space="preserve">стиковых емкостях по 0,5кг. Расход </w:t>
      </w:r>
      <w:proofErr w:type="spellStart"/>
      <w:r w:rsidRPr="003D276D">
        <w:t>демеркуризатора</w:t>
      </w:r>
      <w:proofErr w:type="spellEnd"/>
      <w:r w:rsidRPr="003D276D">
        <w:t xml:space="preserve"> 0,1 кг/м².</w:t>
      </w:r>
    </w:p>
    <w:p w:rsidR="001A7F02" w:rsidRPr="003D276D" w:rsidRDefault="001A7F02" w:rsidP="003D276D">
      <w:pPr>
        <w:pStyle w:val="a3"/>
        <w:spacing w:after="0" w:afterAutospacing="0"/>
        <w:jc w:val="both"/>
      </w:pPr>
      <w:r w:rsidRPr="003D276D">
        <w:rPr>
          <w:rStyle w:val="a4"/>
          <w:b w:val="0"/>
          <w:iCs/>
        </w:rPr>
        <w:t xml:space="preserve">Набор для </w:t>
      </w:r>
      <w:proofErr w:type="spellStart"/>
      <w:r w:rsidRPr="003D276D">
        <w:rPr>
          <w:rStyle w:val="a4"/>
          <w:b w:val="0"/>
          <w:iCs/>
        </w:rPr>
        <w:t>демеркуризации</w:t>
      </w:r>
      <w:proofErr w:type="spellEnd"/>
      <w:r w:rsidRPr="003D276D">
        <w:rPr>
          <w:rStyle w:val="a4"/>
          <w:b w:val="0"/>
          <w:iCs/>
        </w:rPr>
        <w:t xml:space="preserve"> бытовой</w:t>
      </w:r>
      <w:r w:rsidRPr="003D276D">
        <w:rPr>
          <w:rStyle w:val="a4"/>
          <w:i/>
          <w:iCs/>
        </w:rPr>
        <w:t xml:space="preserve"> – </w:t>
      </w:r>
      <w:r w:rsidRPr="003D276D">
        <w:t>применяется для ликвидации небольших бытовых ртут</w:t>
      </w:r>
      <w:r w:rsidRPr="003D276D">
        <w:softHyphen/>
        <w:t xml:space="preserve">ных загрязнений, преимущественно для обезвреживания разбитых медицинских термометров. </w:t>
      </w:r>
    </w:p>
    <w:p w:rsidR="001A7F02" w:rsidRDefault="001A7F02" w:rsidP="003D276D">
      <w:pPr>
        <w:pStyle w:val="a3"/>
        <w:spacing w:after="0" w:afterAutospacing="0"/>
        <w:jc w:val="both"/>
      </w:pPr>
      <w:proofErr w:type="gramStart"/>
      <w:r w:rsidRPr="003D276D">
        <w:t>В состав набора включены: респиратор, перчатки, бахилы, шприц, кисточки медные, лоток, кон</w:t>
      </w:r>
      <w:r w:rsidRPr="003D276D">
        <w:softHyphen/>
        <w:t xml:space="preserve">тейнер, химический </w:t>
      </w:r>
      <w:proofErr w:type="spellStart"/>
      <w:r w:rsidRPr="003D276D">
        <w:t>демеркуризатор</w:t>
      </w:r>
      <w:proofErr w:type="spellEnd"/>
      <w:r w:rsidRPr="003D276D">
        <w:t xml:space="preserve"> ХД-1Б, кислота азот</w:t>
      </w:r>
      <w:r w:rsidRPr="003D276D">
        <w:softHyphen/>
        <w:t>ная.</w:t>
      </w:r>
      <w:proofErr w:type="gramEnd"/>
      <w:r w:rsidRPr="003D276D">
        <w:t xml:space="preserve"> Набор поставляется в герметичном пластиковом контейнере и рассчитан для ликвидации пролива ртути на площади до 5м². К набору прилагается под</w:t>
      </w:r>
      <w:r w:rsidRPr="003D276D">
        <w:softHyphen/>
        <w:t>робная инструкция по применению. Производитель: Россия. Санитарно-эпидемиологическое заключение № 77.03.215.П.06448.03.4 от 05.02.04</w:t>
      </w:r>
    </w:p>
    <w:p w:rsidR="001A7F02" w:rsidRDefault="001A7F02" w:rsidP="001A7F02">
      <w:r>
        <w:rPr>
          <w:rStyle w:val="articleseparator"/>
        </w:rPr>
        <w:lastRenderedPageBreak/>
        <w:t> </w:t>
      </w:r>
      <w:r>
        <w:t xml:space="preserve"> </w:t>
      </w:r>
    </w:p>
    <w:sectPr w:rsidR="001A7F02" w:rsidSect="00FF39A2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F76"/>
    <w:multiLevelType w:val="multilevel"/>
    <w:tmpl w:val="EBD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1FE8"/>
    <w:multiLevelType w:val="multilevel"/>
    <w:tmpl w:val="935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4007"/>
    <w:multiLevelType w:val="multilevel"/>
    <w:tmpl w:val="2A4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101F8"/>
    <w:multiLevelType w:val="multilevel"/>
    <w:tmpl w:val="7CE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3E47"/>
    <w:multiLevelType w:val="multilevel"/>
    <w:tmpl w:val="B9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B5E66"/>
    <w:multiLevelType w:val="multilevel"/>
    <w:tmpl w:val="513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2266C"/>
    <w:multiLevelType w:val="multilevel"/>
    <w:tmpl w:val="8B9A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56C39"/>
    <w:multiLevelType w:val="multilevel"/>
    <w:tmpl w:val="31F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C4653"/>
    <w:multiLevelType w:val="multilevel"/>
    <w:tmpl w:val="3D9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301F2"/>
    <w:multiLevelType w:val="multilevel"/>
    <w:tmpl w:val="99D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730CF"/>
    <w:multiLevelType w:val="multilevel"/>
    <w:tmpl w:val="54BC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513F6"/>
    <w:multiLevelType w:val="multilevel"/>
    <w:tmpl w:val="F4EC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F04F8"/>
    <w:multiLevelType w:val="multilevel"/>
    <w:tmpl w:val="A40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D0F7B"/>
    <w:multiLevelType w:val="multilevel"/>
    <w:tmpl w:val="059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405CD"/>
    <w:multiLevelType w:val="multilevel"/>
    <w:tmpl w:val="70C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F16AD"/>
    <w:multiLevelType w:val="multilevel"/>
    <w:tmpl w:val="6124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E6DBC"/>
    <w:multiLevelType w:val="multilevel"/>
    <w:tmpl w:val="0FF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B64F2"/>
    <w:multiLevelType w:val="multilevel"/>
    <w:tmpl w:val="BF1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94A00"/>
    <w:multiLevelType w:val="multilevel"/>
    <w:tmpl w:val="363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7F02"/>
    <w:rsid w:val="0002167B"/>
    <w:rsid w:val="00131C9D"/>
    <w:rsid w:val="001437A4"/>
    <w:rsid w:val="001A7F02"/>
    <w:rsid w:val="00290FBB"/>
    <w:rsid w:val="0030178D"/>
    <w:rsid w:val="003D276D"/>
    <w:rsid w:val="004B2BDF"/>
    <w:rsid w:val="00504FE0"/>
    <w:rsid w:val="00557C8F"/>
    <w:rsid w:val="005C08CA"/>
    <w:rsid w:val="006C71A7"/>
    <w:rsid w:val="006E24D8"/>
    <w:rsid w:val="007E535C"/>
    <w:rsid w:val="00865B73"/>
    <w:rsid w:val="008F25A2"/>
    <w:rsid w:val="008F69D5"/>
    <w:rsid w:val="009E3775"/>
    <w:rsid w:val="00AB20D0"/>
    <w:rsid w:val="00AD7ED8"/>
    <w:rsid w:val="00B6029E"/>
    <w:rsid w:val="00C166D9"/>
    <w:rsid w:val="00D55E4C"/>
    <w:rsid w:val="00DF30DA"/>
    <w:rsid w:val="00F80E2C"/>
    <w:rsid w:val="00F901C3"/>
    <w:rsid w:val="00FB2A90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A"/>
  </w:style>
  <w:style w:type="paragraph" w:styleId="1">
    <w:name w:val="heading 1"/>
    <w:basedOn w:val="a"/>
    <w:link w:val="10"/>
    <w:uiPriority w:val="9"/>
    <w:qFormat/>
    <w:rsid w:val="001A7F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7F0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7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F0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F0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7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A7F02"/>
    <w:rPr>
      <w:b/>
      <w:bCs/>
    </w:rPr>
  </w:style>
  <w:style w:type="character" w:styleId="a5">
    <w:name w:val="Hyperlink"/>
    <w:basedOn w:val="a0"/>
    <w:uiPriority w:val="99"/>
    <w:semiHidden/>
    <w:unhideWhenUsed/>
    <w:rsid w:val="001A7F02"/>
    <w:rPr>
      <w:color w:val="0000FF"/>
      <w:u w:val="single"/>
    </w:rPr>
  </w:style>
  <w:style w:type="character" w:styleId="a6">
    <w:name w:val="Emphasis"/>
    <w:basedOn w:val="a0"/>
    <w:uiPriority w:val="20"/>
    <w:qFormat/>
    <w:rsid w:val="001A7F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A7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arator">
    <w:name w:val="article_separator"/>
    <w:basedOn w:val="a0"/>
    <w:rsid w:val="001A7F02"/>
  </w:style>
  <w:style w:type="paragraph" w:styleId="a7">
    <w:name w:val="Balloon Text"/>
    <w:basedOn w:val="a"/>
    <w:link w:val="a8"/>
    <w:uiPriority w:val="99"/>
    <w:semiHidden/>
    <w:unhideWhenUsed/>
    <w:rsid w:val="001A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5A2FA8CC68CE5AF5E9DC58E154A931E07A5FC6A59BA9679E96A53B966BB733A2B3924DC2C8F57630CBFNBO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6490-00E7-47BB-96B1-10F27672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5</cp:revision>
  <cp:lastPrinted>2017-01-19T12:59:00Z</cp:lastPrinted>
  <dcterms:created xsi:type="dcterms:W3CDTF">2017-01-17T09:18:00Z</dcterms:created>
  <dcterms:modified xsi:type="dcterms:W3CDTF">2017-01-19T12:59:00Z</dcterms:modified>
</cp:coreProperties>
</file>