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E" w:rsidRDefault="001A45F3" w:rsidP="00B25FAE">
      <w:pPr>
        <w:jc w:val="center"/>
        <w:rPr>
          <w:noProof/>
          <w:sz w:val="16"/>
        </w:rPr>
      </w:pPr>
      <w:r w:rsidRPr="001A45F3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.png" style="width:46.65pt;height:54.15pt;visibility:visible;mso-wrap-style:square">
            <v:imagedata r:id="rId6" o:title="logo" blacklevel="6554f"/>
          </v:shape>
        </w:pict>
      </w:r>
    </w:p>
    <w:p w:rsidR="00FD4D07" w:rsidRDefault="00FD4D07" w:rsidP="00B25FAE">
      <w:pPr>
        <w:jc w:val="center"/>
        <w:rPr>
          <w:snapToGrid w:val="0"/>
          <w:sz w:val="24"/>
        </w:rPr>
      </w:pP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rPr>
          <w:b/>
        </w:rPr>
      </w:pPr>
    </w:p>
    <w:p w:rsidR="00B25FAE" w:rsidRDefault="009B2385" w:rsidP="00B25FAE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>01</w:t>
      </w: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 xml:space="preserve">  марта </w:t>
      </w:r>
      <w:r w:rsidR="00B25FAE" w:rsidRPr="00660893">
        <w:rPr>
          <w:color w:val="000000"/>
          <w:spacing w:val="-4"/>
          <w:w w:val="101"/>
          <w:sz w:val="24"/>
          <w:szCs w:val="24"/>
        </w:rPr>
        <w:t>201</w:t>
      </w:r>
      <w:r w:rsidR="00B25FAE">
        <w:rPr>
          <w:color w:val="000000"/>
          <w:spacing w:val="-4"/>
          <w:w w:val="101"/>
          <w:sz w:val="24"/>
          <w:szCs w:val="24"/>
        </w:rPr>
        <w:t>8</w:t>
      </w:r>
      <w:r w:rsidR="00B25FAE"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 w:rsidR="00B25FAE">
        <w:rPr>
          <w:color w:val="000000"/>
          <w:sz w:val="24"/>
          <w:szCs w:val="24"/>
        </w:rPr>
        <w:t>№ 101</w:t>
      </w: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Pr="00145E72" w:rsidRDefault="00F75596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Об утверждении административного регламента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 xml:space="preserve">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Ломоносовский </w:t>
      </w:r>
      <w:proofErr w:type="gramStart"/>
      <w:r w:rsidRPr="00145E72">
        <w:rPr>
          <w:szCs w:val="24"/>
        </w:rPr>
        <w:t>муниципальный</w:t>
      </w:r>
      <w:proofErr w:type="gramEnd"/>
      <w:r w:rsidRPr="00145E72">
        <w:rPr>
          <w:szCs w:val="24"/>
        </w:rPr>
        <w:t xml:space="preserve">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район Ленинградской области муниципальной функции </w:t>
      </w:r>
    </w:p>
    <w:p w:rsidR="00B25FAE" w:rsidRPr="00145E72" w:rsidRDefault="009B2385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Осуществление муниципального земельного контроля </w:t>
      </w:r>
      <w:proofErr w:type="gramStart"/>
      <w:r w:rsidR="00B25FAE" w:rsidRPr="00145E72">
        <w:rPr>
          <w:szCs w:val="24"/>
        </w:rPr>
        <w:t>за</w:t>
      </w:r>
      <w:proofErr w:type="gramEnd"/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 </w:t>
      </w:r>
      <w:r w:rsidRPr="00145E72">
        <w:rPr>
          <w:szCs w:val="24"/>
        </w:rPr>
        <w:t xml:space="preserve">Ломоносовский муниципальный </w:t>
      </w:r>
    </w:p>
    <w:p w:rsidR="00B25FAE" w:rsidRPr="00145E72" w:rsidRDefault="00B25FAE" w:rsidP="00B25FAE">
      <w:pPr>
        <w:shd w:val="clear" w:color="auto" w:fill="FFFFFF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район Ленинградской области в отношении граждан</w:t>
      </w:r>
      <w:r w:rsidR="00F75596">
        <w:rPr>
          <w:sz w:val="24"/>
          <w:szCs w:val="24"/>
        </w:rPr>
        <w:t>"</w:t>
      </w:r>
    </w:p>
    <w:p w:rsidR="00B25FAE" w:rsidRPr="003B60FB" w:rsidRDefault="00B25FAE" w:rsidP="00B25FAE">
      <w:pPr>
        <w:jc w:val="both"/>
        <w:rPr>
          <w:sz w:val="24"/>
        </w:rPr>
      </w:pPr>
    </w:p>
    <w:p w:rsidR="00B25FAE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25FAE" w:rsidRPr="00145E72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В целях реализации полномочий в сфере осуществления муниципального земельн</w:t>
      </w:r>
      <w:r w:rsidRPr="00145E72">
        <w:rPr>
          <w:sz w:val="24"/>
          <w:szCs w:val="24"/>
        </w:rPr>
        <w:t>о</w:t>
      </w:r>
      <w:r w:rsidRPr="00145E72">
        <w:rPr>
          <w:sz w:val="24"/>
          <w:szCs w:val="24"/>
        </w:rPr>
        <w:t xml:space="preserve">го контроля, руководствуясь ст. 5 Областного закона Ленинградской области от 01.08.2017 № 60-оз 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О порядке осуществления муниципального земельного контроля на территории ленинградской области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, местная администрация МО Лебяженское городское поселение</w:t>
      </w: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25FAE" w:rsidRPr="002F3224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  <w:rPr>
          <w:b/>
          <w:color w:val="000000"/>
        </w:rPr>
      </w:pPr>
      <w:r>
        <w:t xml:space="preserve">Утвердить </w:t>
      </w:r>
      <w:r w:rsidRPr="00145E72">
        <w:rPr>
          <w:szCs w:val="24"/>
        </w:rPr>
        <w:t>административн</w:t>
      </w:r>
      <w:r>
        <w:rPr>
          <w:szCs w:val="24"/>
        </w:rPr>
        <w:t>ый</w:t>
      </w:r>
      <w:r w:rsidRPr="00145E72">
        <w:rPr>
          <w:szCs w:val="24"/>
        </w:rPr>
        <w:t xml:space="preserve"> регламентисполнения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>Лебяженское 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Ломоносовский муниципальный район Лени</w:t>
      </w:r>
      <w:r w:rsidRPr="00145E72">
        <w:rPr>
          <w:szCs w:val="24"/>
        </w:rPr>
        <w:t>н</w:t>
      </w:r>
      <w:r w:rsidRPr="00145E72">
        <w:rPr>
          <w:szCs w:val="24"/>
        </w:rPr>
        <w:t xml:space="preserve">градской области муниципальной функции </w:t>
      </w:r>
      <w:r w:rsidR="00F75596">
        <w:rPr>
          <w:szCs w:val="24"/>
        </w:rPr>
        <w:t>"</w:t>
      </w:r>
      <w:r w:rsidRPr="00145E72">
        <w:rPr>
          <w:szCs w:val="24"/>
        </w:rPr>
        <w:t xml:space="preserve">Осуществление муниципального земельного контроля за 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городское поселение </w:t>
      </w:r>
      <w:r>
        <w:rPr>
          <w:szCs w:val="24"/>
        </w:rPr>
        <w:t>МО</w:t>
      </w:r>
      <w:r w:rsidRPr="00145E72">
        <w:rPr>
          <w:szCs w:val="24"/>
        </w:rPr>
        <w:t xml:space="preserve"> Ломоносовский муниципальныйрайон Ленинградской области в отношении гра</w:t>
      </w:r>
      <w:r w:rsidRPr="00145E72">
        <w:rPr>
          <w:szCs w:val="24"/>
        </w:rPr>
        <w:t>ж</w:t>
      </w:r>
      <w:r w:rsidRPr="00145E72">
        <w:rPr>
          <w:szCs w:val="24"/>
        </w:rPr>
        <w:t>дан</w:t>
      </w:r>
      <w:r w:rsidR="00F75596">
        <w:rPr>
          <w:szCs w:val="24"/>
        </w:rPr>
        <w:t>"</w:t>
      </w:r>
      <w:r w:rsidRPr="007D54C8">
        <w:t>согласно Приложению 1</w:t>
      </w:r>
      <w:r>
        <w:rPr>
          <w:szCs w:val="24"/>
        </w:rPr>
        <w:t>.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t xml:space="preserve">Настоящее постановление вступает в силу со дня официального обнародования.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Контроль за исполнением настоящего постановления оставляю за собой.</w:t>
      </w:r>
    </w:p>
    <w:p w:rsidR="00B25FAE" w:rsidRPr="00D63480" w:rsidRDefault="00B25FAE" w:rsidP="00B25FAE">
      <w:pPr>
        <w:ind w:left="360"/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Pr="00B10C16" w:rsidRDefault="00B25FAE" w:rsidP="00B25F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</w:p>
    <w:p w:rsidR="007D7AA2" w:rsidRPr="00F41B33" w:rsidRDefault="00B25FAE" w:rsidP="007B3483">
      <w:pPr>
        <w:rPr>
          <w:sz w:val="28"/>
          <w:szCs w:val="28"/>
        </w:rPr>
      </w:pPr>
      <w:r w:rsidRPr="00B10C16">
        <w:rPr>
          <w:sz w:val="24"/>
          <w:szCs w:val="24"/>
        </w:rPr>
        <w:t xml:space="preserve">МО </w:t>
      </w:r>
      <w:proofErr w:type="spellStart"/>
      <w:r w:rsidRPr="00B10C16">
        <w:rPr>
          <w:sz w:val="24"/>
          <w:szCs w:val="24"/>
        </w:rPr>
        <w:t>Лебяженское</w:t>
      </w:r>
      <w:proofErr w:type="spellEnd"/>
      <w:r w:rsidRPr="00B10C16">
        <w:rPr>
          <w:sz w:val="24"/>
          <w:szCs w:val="24"/>
        </w:rPr>
        <w:t xml:space="preserve"> городское поселение</w:t>
      </w:r>
      <w:r w:rsidRPr="00B10C1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А.Е.Магон</w:t>
      </w:r>
      <w:proofErr w:type="spellEnd"/>
    </w:p>
    <w:p w:rsidR="007D7AA2" w:rsidRPr="007D7AA2" w:rsidRDefault="007D7AA2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D7AA2" w:rsidRPr="007D7AA2" w:rsidSect="007B348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3"/>
  </w:num>
  <w:num w:numId="14">
    <w:abstractNumId w:val="24"/>
  </w:num>
  <w:num w:numId="15">
    <w:abstractNumId w:val="8"/>
  </w:num>
  <w:num w:numId="16">
    <w:abstractNumId w:val="3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 w:numId="33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0"/>
    <w:rsid w:val="00013477"/>
    <w:rsid w:val="000163E2"/>
    <w:rsid w:val="00037A3D"/>
    <w:rsid w:val="00046296"/>
    <w:rsid w:val="00053AE7"/>
    <w:rsid w:val="00056B10"/>
    <w:rsid w:val="00057F10"/>
    <w:rsid w:val="00071982"/>
    <w:rsid w:val="000A7B17"/>
    <w:rsid w:val="000B3FD3"/>
    <w:rsid w:val="000B656A"/>
    <w:rsid w:val="000B670F"/>
    <w:rsid w:val="000C6580"/>
    <w:rsid w:val="000E0A3C"/>
    <w:rsid w:val="000F1DAF"/>
    <w:rsid w:val="000F6170"/>
    <w:rsid w:val="00121602"/>
    <w:rsid w:val="00136888"/>
    <w:rsid w:val="00145045"/>
    <w:rsid w:val="00145E72"/>
    <w:rsid w:val="0014645F"/>
    <w:rsid w:val="00147528"/>
    <w:rsid w:val="00157AC9"/>
    <w:rsid w:val="001A45F3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D3F71"/>
    <w:rsid w:val="002D517A"/>
    <w:rsid w:val="002D5A97"/>
    <w:rsid w:val="002F5450"/>
    <w:rsid w:val="00315A51"/>
    <w:rsid w:val="00343099"/>
    <w:rsid w:val="00355646"/>
    <w:rsid w:val="0037461B"/>
    <w:rsid w:val="003A4784"/>
    <w:rsid w:val="003A7743"/>
    <w:rsid w:val="003B60FB"/>
    <w:rsid w:val="003B77D4"/>
    <w:rsid w:val="003C034D"/>
    <w:rsid w:val="003D2CFD"/>
    <w:rsid w:val="003D35C8"/>
    <w:rsid w:val="003F3E54"/>
    <w:rsid w:val="0040596A"/>
    <w:rsid w:val="00411F39"/>
    <w:rsid w:val="00440B6E"/>
    <w:rsid w:val="00446DF4"/>
    <w:rsid w:val="00451878"/>
    <w:rsid w:val="004568BD"/>
    <w:rsid w:val="0046011A"/>
    <w:rsid w:val="0046027E"/>
    <w:rsid w:val="00470E5C"/>
    <w:rsid w:val="00472639"/>
    <w:rsid w:val="00490BCA"/>
    <w:rsid w:val="004A3E80"/>
    <w:rsid w:val="004D7CE1"/>
    <w:rsid w:val="005134AC"/>
    <w:rsid w:val="00532B56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0504F"/>
    <w:rsid w:val="0061598E"/>
    <w:rsid w:val="006370D1"/>
    <w:rsid w:val="00663C65"/>
    <w:rsid w:val="00671977"/>
    <w:rsid w:val="00683A09"/>
    <w:rsid w:val="006D3000"/>
    <w:rsid w:val="006D479D"/>
    <w:rsid w:val="006E1DFC"/>
    <w:rsid w:val="006E7C70"/>
    <w:rsid w:val="007053DE"/>
    <w:rsid w:val="00706F4E"/>
    <w:rsid w:val="0071774C"/>
    <w:rsid w:val="00721F2D"/>
    <w:rsid w:val="007269EF"/>
    <w:rsid w:val="00770E9D"/>
    <w:rsid w:val="00793590"/>
    <w:rsid w:val="007A346C"/>
    <w:rsid w:val="007B3483"/>
    <w:rsid w:val="007D7AA2"/>
    <w:rsid w:val="00806749"/>
    <w:rsid w:val="00815DBA"/>
    <w:rsid w:val="00820A66"/>
    <w:rsid w:val="008554CA"/>
    <w:rsid w:val="00867E7C"/>
    <w:rsid w:val="008A5234"/>
    <w:rsid w:val="008B5F98"/>
    <w:rsid w:val="008C4386"/>
    <w:rsid w:val="00901776"/>
    <w:rsid w:val="00942ECE"/>
    <w:rsid w:val="00947CA5"/>
    <w:rsid w:val="00950147"/>
    <w:rsid w:val="00971ECC"/>
    <w:rsid w:val="00981A69"/>
    <w:rsid w:val="00984045"/>
    <w:rsid w:val="00994160"/>
    <w:rsid w:val="009A1154"/>
    <w:rsid w:val="009A2C64"/>
    <w:rsid w:val="009B2385"/>
    <w:rsid w:val="009C7B6D"/>
    <w:rsid w:val="009E7764"/>
    <w:rsid w:val="009F3BB6"/>
    <w:rsid w:val="00A05FF8"/>
    <w:rsid w:val="00A32466"/>
    <w:rsid w:val="00A507A8"/>
    <w:rsid w:val="00A668A7"/>
    <w:rsid w:val="00A731E2"/>
    <w:rsid w:val="00A76017"/>
    <w:rsid w:val="00A82EA8"/>
    <w:rsid w:val="00A9705F"/>
    <w:rsid w:val="00AB2472"/>
    <w:rsid w:val="00AD0589"/>
    <w:rsid w:val="00AE1AAB"/>
    <w:rsid w:val="00B22901"/>
    <w:rsid w:val="00B25FAE"/>
    <w:rsid w:val="00B430D0"/>
    <w:rsid w:val="00B52BF4"/>
    <w:rsid w:val="00B53D2D"/>
    <w:rsid w:val="00B53F8F"/>
    <w:rsid w:val="00B57D4A"/>
    <w:rsid w:val="00B75312"/>
    <w:rsid w:val="00B84FC0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0E64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BAF"/>
    <w:rsid w:val="00EE01EB"/>
    <w:rsid w:val="00EE276B"/>
    <w:rsid w:val="00F06984"/>
    <w:rsid w:val="00F141A5"/>
    <w:rsid w:val="00F5455D"/>
    <w:rsid w:val="00F626B2"/>
    <w:rsid w:val="00F6404B"/>
    <w:rsid w:val="00F75596"/>
    <w:rsid w:val="00FA2413"/>
    <w:rsid w:val="00FB42C7"/>
    <w:rsid w:val="00FC5A5F"/>
    <w:rsid w:val="00FD07FA"/>
    <w:rsid w:val="00FD35BA"/>
    <w:rsid w:val="00FD4D07"/>
    <w:rsid w:val="00F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D7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D4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D4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4D0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7D7A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7D7AA2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DC2B-C1C5-4EE6-B35B-0B6771F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Admin</cp:lastModifiedBy>
  <cp:revision>2</cp:revision>
  <cp:lastPrinted>2017-10-25T07:58:00Z</cp:lastPrinted>
  <dcterms:created xsi:type="dcterms:W3CDTF">2020-06-09T05:41:00Z</dcterms:created>
  <dcterms:modified xsi:type="dcterms:W3CDTF">2020-06-09T05:41:00Z</dcterms:modified>
</cp:coreProperties>
</file>