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34" w:rsidRDefault="00BF3334" w:rsidP="00BF3334">
      <w:pPr>
        <w:pStyle w:val="a3"/>
        <w:shd w:val="clear" w:color="auto" w:fill="FFFFFF" w:themeFill="background1"/>
        <w:jc w:val="center"/>
        <w:rPr>
          <w:rFonts w:ascii="Arial" w:hAnsi="Arial"/>
          <w:color w:val="3C3C3C"/>
          <w:sz w:val="23"/>
          <w:szCs w:val="23"/>
        </w:rPr>
      </w:pPr>
      <w:r>
        <w:rPr>
          <w:rStyle w:val="a4"/>
          <w:rFonts w:ascii="Arial" w:hAnsi="Arial"/>
          <w:color w:val="3C3C3C"/>
          <w:sz w:val="23"/>
          <w:szCs w:val="23"/>
        </w:rPr>
        <w:t>ИЗВЕЩЕНИЕ</w:t>
      </w:r>
    </w:p>
    <w:p w:rsidR="00562FE3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 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</w:t>
      </w:r>
      <w:r w:rsidR="00562FE3" w:rsidRPr="00562FE3">
        <w:rPr>
          <w:rFonts w:ascii="Arial" w:hAnsi="Arial" w:cs="Arial"/>
          <w:color w:val="3C3C3C"/>
          <w:sz w:val="23"/>
          <w:szCs w:val="23"/>
        </w:rPr>
        <w:t>47:14:0103007:115, адрес: Российская Федерация, Ленинградская область, Ломоносовский муниципальный район, Лебяженское городское поселение, деревня Шепелево, Пулковский переулок, участок 7, площадью 619 кв.м, разрешенное использование: для индивидуального жилищного строительства, категория земель: земли населенных пунктов.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купли-продажи данного земельного участка.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Адрес подачи заявлений о намерении участвовать в аукционе на право заключения договора купли-продажи земельного участка: 188532, Ленинградская область, Ломоносовский район, п.Лебяжье, ул. Приморская, д.68, каб. 2.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Прием заявлений осуществляется по вторникам и четвергам с 10.00 до 16.00, перерыв с 13.00 до 14.00.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Заявления о намерении участвовать в аукционе на право заключения договора купли-продажи земельного участка подаются или направляются в адрес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вышеуказанного земельного участка, реквизиты издания, опубликовавшего настоящее извещение.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Дата окончания приема заявлений: 16 часов 00 минут </w:t>
      </w:r>
      <w:r w:rsidR="00761517">
        <w:rPr>
          <w:rFonts w:ascii="Arial" w:hAnsi="Arial" w:cs="Arial"/>
          <w:color w:val="3C3C3C"/>
          <w:sz w:val="23"/>
          <w:szCs w:val="23"/>
        </w:rPr>
        <w:t>23</w:t>
      </w:r>
      <w:bookmarkStart w:id="0" w:name="_GoBack"/>
      <w:bookmarkEnd w:id="0"/>
      <w:r>
        <w:rPr>
          <w:rFonts w:ascii="Arial" w:hAnsi="Arial" w:cs="Arial"/>
          <w:color w:val="3C3C3C"/>
          <w:sz w:val="23"/>
          <w:szCs w:val="23"/>
        </w:rPr>
        <w:t xml:space="preserve"> </w:t>
      </w:r>
      <w:r w:rsidR="00562FE3">
        <w:rPr>
          <w:rFonts w:ascii="Arial" w:hAnsi="Arial" w:cs="Arial"/>
          <w:color w:val="3C3C3C"/>
          <w:sz w:val="23"/>
          <w:szCs w:val="23"/>
        </w:rPr>
        <w:t>февраля</w:t>
      </w:r>
      <w:r>
        <w:rPr>
          <w:rFonts w:ascii="Arial" w:hAnsi="Arial" w:cs="Arial"/>
          <w:color w:val="3C3C3C"/>
          <w:sz w:val="23"/>
          <w:szCs w:val="23"/>
        </w:rPr>
        <w:t xml:space="preserve"> 2019 года.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Извещение размещено на официальном сайте Российской Федерации в информационно-телекоммуникационной сети «Интернет»: http://www.torgi.gov.ru. </w:t>
      </w:r>
    </w:p>
    <w:p w:rsidR="00BF3334" w:rsidRDefault="00BF3334"/>
    <w:sectPr w:rsidR="00B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4"/>
    <w:rsid w:val="00562FE3"/>
    <w:rsid w:val="00761517"/>
    <w:rsid w:val="00B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6069"/>
  <w15:chartTrackingRefBased/>
  <w15:docId w15:val="{CDCC688C-A0F2-41F0-A913-8C30C17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2019-12-06T12:58:00Z</dcterms:created>
  <dcterms:modified xsi:type="dcterms:W3CDTF">2020-01-22T12:56:00Z</dcterms:modified>
</cp:coreProperties>
</file>